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1E0F38"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sidR="000B0E35">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45E9B8D3" w14:textId="579D9F01" w:rsidR="000976E2" w:rsidRDefault="000976E2" w:rsidP="000976E2">
            <w:pPr>
              <w:pStyle w:val="Sansinterligne"/>
              <w:jc w:val="center"/>
              <w:rPr>
                <w:rFonts w:ascii="Open Sans" w:hAnsi="Open Sans" w:cs="Open Sans"/>
                <w:b/>
                <w:caps/>
                <w:sz w:val="28"/>
              </w:rPr>
            </w:pPr>
            <w:r>
              <w:rPr>
                <w:rFonts w:ascii="Open Sans" w:hAnsi="Open Sans" w:cs="Open Sans"/>
                <w:b/>
                <w:caps/>
                <w:sz w:val="28"/>
                <w:lang w:val="en-US"/>
              </w:rPr>
              <w:t xml:space="preserve">TOLES ATELIERS 3S VERTICALES </w:t>
            </w:r>
            <w:r w:rsidR="009B6D4E">
              <w:rPr>
                <w:rFonts w:ascii="Open Sans" w:hAnsi="Open Sans" w:cs="Open Sans"/>
                <w:b/>
                <w:caps/>
                <w:sz w:val="28"/>
                <w:lang w:val="en-US"/>
              </w:rPr>
              <w:t>et accessoires decoratifs</w:t>
            </w:r>
          </w:p>
          <w:p w14:paraId="79E6E0CC" w14:textId="71416DD6" w:rsidR="009D542A" w:rsidRDefault="000976E2"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 sur </w:t>
            </w:r>
            <w:r w:rsidR="00D36003">
              <w:rPr>
                <w:rFonts w:ascii="Open Sans" w:hAnsi="Open Sans" w:cs="Open Sans"/>
                <w:b/>
                <w:caps/>
                <w:sz w:val="28"/>
                <w:lang w:val="en-US"/>
              </w:rPr>
              <w:t>SYSTEME Quadcore BENCHMARK Karrier</w:t>
            </w:r>
            <w:r w:rsidR="00870AC1">
              <w:rPr>
                <w:rFonts w:ascii="Open Sans" w:hAnsi="Open Sans" w:cs="Open Sans"/>
                <w:b/>
                <w:caps/>
                <w:sz w:val="28"/>
                <w:lang w:val="en-US"/>
              </w:rPr>
              <w:t xml:space="preserve"> fr</w:t>
            </w:r>
          </w:p>
          <w:p w14:paraId="79E6E0CE" w14:textId="549DD463" w:rsidR="000A56A2" w:rsidRPr="003907D5" w:rsidRDefault="000A56A2" w:rsidP="00DD4309">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30351649" w14:textId="77777777" w:rsidR="008B3491" w:rsidRDefault="008B3491" w:rsidP="008B3491">
      <w:pPr>
        <w:pStyle w:val="Sansinterligne"/>
        <w:jc w:val="both"/>
        <w:rPr>
          <w:rFonts w:ascii="Open Sans" w:hAnsi="Open Sans" w:cs="Open Sans"/>
          <w:sz w:val="20"/>
          <w:szCs w:val="20"/>
        </w:rPr>
      </w:pPr>
      <w:r>
        <w:rPr>
          <w:rFonts w:ascii="Open Sans" w:hAnsi="Open Sans" w:cs="Open Sans"/>
          <w:sz w:val="20"/>
          <w:szCs w:val="20"/>
        </w:rPr>
        <w:t>Le système à tôles verticales ATELIERS 3S et à accessoires décoratif est conforme :</w:t>
      </w:r>
    </w:p>
    <w:p w14:paraId="7FA4C163" w14:textId="77777777" w:rsidR="008B3491" w:rsidRDefault="008B3491" w:rsidP="008B3491">
      <w:pPr>
        <w:pStyle w:val="Sansinterligne"/>
        <w:numPr>
          <w:ilvl w:val="0"/>
          <w:numId w:val="27"/>
        </w:numPr>
        <w:jc w:val="both"/>
        <w:rPr>
          <w:rFonts w:ascii="Open Sans" w:hAnsi="Open Sans" w:cs="Open Sans"/>
          <w:sz w:val="20"/>
          <w:szCs w:val="20"/>
        </w:rPr>
      </w:pPr>
      <w:r w:rsidRPr="006E1643">
        <w:rPr>
          <w:rFonts w:ascii="Open Sans" w:hAnsi="Open Sans" w:cs="Open Sans"/>
          <w:sz w:val="20"/>
          <w:szCs w:val="20"/>
        </w:rPr>
        <w:t>aux règles RAGE pour la conception et la mise en œuvre du bardage métallique en acier et</w:t>
      </w:r>
      <w:r>
        <w:rPr>
          <w:rFonts w:ascii="Open Sans" w:hAnsi="Open Sans" w:cs="Open Sans"/>
          <w:sz w:val="20"/>
          <w:szCs w:val="20"/>
        </w:rPr>
        <w:t xml:space="preserve"> acier inoxydable, juillet 2014</w:t>
      </w:r>
    </w:p>
    <w:p w14:paraId="6E9BEF1E" w14:textId="77777777" w:rsidR="008B3491" w:rsidRPr="006E1643" w:rsidRDefault="008B3491" w:rsidP="008B3491">
      <w:pPr>
        <w:pStyle w:val="Sansinterligne"/>
        <w:numPr>
          <w:ilvl w:val="0"/>
          <w:numId w:val="27"/>
        </w:numPr>
        <w:jc w:val="both"/>
        <w:rPr>
          <w:rFonts w:ascii="Open Sans" w:hAnsi="Open Sans" w:cs="Open Sans"/>
          <w:sz w:val="20"/>
          <w:szCs w:val="20"/>
        </w:rPr>
      </w:pPr>
      <w:r>
        <w:rPr>
          <w:rFonts w:ascii="Open Sans" w:hAnsi="Open Sans" w:cs="Open Sans"/>
          <w:color w:val="000000"/>
          <w:sz w:val="20"/>
          <w:szCs w:val="20"/>
        </w:rPr>
        <w:t xml:space="preserve">à l’Enquête de Technique Nouvelles </w:t>
      </w:r>
      <w:r>
        <w:rPr>
          <w:rFonts w:ascii="Open Sans" w:hAnsi="Open Sans" w:cs="Open Sans"/>
          <w:sz w:val="20"/>
          <w:szCs w:val="20"/>
        </w:rPr>
        <w:t xml:space="preserve">α-Contrôle « les solutions </w:t>
      </w:r>
      <w:proofErr w:type="spellStart"/>
      <w:r>
        <w:rPr>
          <w:rFonts w:ascii="Open Sans" w:hAnsi="Open Sans" w:cs="Open Sans"/>
          <w:sz w:val="20"/>
          <w:szCs w:val="20"/>
        </w:rPr>
        <w:t>Bacacier</w:t>
      </w:r>
      <w:proofErr w:type="spellEnd"/>
      <w:r>
        <w:rPr>
          <w:rFonts w:ascii="Open Sans" w:hAnsi="Open Sans" w:cs="Open Sans"/>
          <w:sz w:val="20"/>
          <w:szCs w:val="20"/>
        </w:rPr>
        <w:t xml:space="preserve"> 3S : Procédé de bardage à éléments rapportés interchangeables et indépendants »</w:t>
      </w:r>
    </w:p>
    <w:p w14:paraId="79E6E0D5" w14:textId="58F87C0C"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 </w:t>
      </w:r>
      <w:r w:rsidR="0083191A">
        <w:rPr>
          <w:rFonts w:ascii="Open Sans" w:hAnsi="Open Sans" w:cs="Open Sans"/>
          <w:sz w:val="20"/>
          <w:szCs w:val="20"/>
        </w:rPr>
        <w:t xml:space="preserve">système </w:t>
      </w:r>
      <w:proofErr w:type="spellStart"/>
      <w:r w:rsidR="0083191A">
        <w:rPr>
          <w:rFonts w:ascii="Open Sans" w:hAnsi="Open Sans" w:cs="Open Sans"/>
          <w:sz w:val="20"/>
          <w:szCs w:val="20"/>
        </w:rPr>
        <w:t>QuadCore</w:t>
      </w:r>
      <w:proofErr w:type="spellEnd"/>
      <w:r w:rsidR="0083191A" w:rsidRPr="00191F3E">
        <w:rPr>
          <w:rFonts w:ascii="Open Sans" w:eastAsia="Calibri" w:hAnsi="Open Sans" w:cs="Open Sans"/>
          <w:sz w:val="20"/>
          <w:szCs w:val="20"/>
          <w:vertAlign w:val="superscript"/>
        </w:rPr>
        <w:t>®</w:t>
      </w:r>
      <w:r w:rsidR="0083191A">
        <w:rPr>
          <w:rFonts w:ascii="Open Sans" w:hAnsi="Open Sans" w:cs="Open Sans"/>
          <w:sz w:val="20"/>
          <w:szCs w:val="20"/>
        </w:rPr>
        <w:t xml:space="preserve"> BENCHMARK </w:t>
      </w:r>
      <w:proofErr w:type="spellStart"/>
      <w:r w:rsidR="0083191A">
        <w:rPr>
          <w:rFonts w:ascii="Open Sans" w:hAnsi="Open Sans" w:cs="Open Sans"/>
          <w:sz w:val="20"/>
          <w:szCs w:val="20"/>
        </w:rPr>
        <w:t>Karrier</w:t>
      </w:r>
      <w:proofErr w:type="spellEnd"/>
      <w:r w:rsidR="0083191A">
        <w:rPr>
          <w:rFonts w:ascii="Open Sans" w:hAnsi="Open Sans" w:cs="Open Sans"/>
          <w:sz w:val="20"/>
          <w:szCs w:val="20"/>
        </w:rPr>
        <w:t xml:space="preserve"> Fr de </w:t>
      </w:r>
      <w:proofErr w:type="spellStart"/>
      <w:r w:rsidR="0083191A">
        <w:rPr>
          <w:rFonts w:ascii="Open Sans" w:hAnsi="Open Sans" w:cs="Open Sans"/>
          <w:sz w:val="20"/>
          <w:szCs w:val="20"/>
        </w:rPr>
        <w:t>Kingspan</w:t>
      </w:r>
      <w:proofErr w:type="spellEnd"/>
      <w:r w:rsidR="0083191A">
        <w:rPr>
          <w:rFonts w:ascii="Open Sans" w:hAnsi="Open Sans" w:cs="Open Sans"/>
          <w:sz w:val="20"/>
          <w:szCs w:val="20"/>
        </w:rPr>
        <w:t xml:space="preserve"> </w:t>
      </w:r>
      <w:r w:rsidR="00D144FD">
        <w:rPr>
          <w:rFonts w:ascii="Open Sans" w:hAnsi="Open Sans" w:cs="Open Sans"/>
          <w:sz w:val="20"/>
          <w:szCs w:val="20"/>
        </w:rPr>
        <w:t xml:space="preserve">bénéficie d’une </w:t>
      </w:r>
      <w:proofErr w:type="spellStart"/>
      <w:r w:rsidR="00D144FD">
        <w:rPr>
          <w:rFonts w:ascii="Open Sans" w:hAnsi="Open Sans" w:cs="Open Sans"/>
          <w:sz w:val="20"/>
          <w:szCs w:val="20"/>
        </w:rPr>
        <w:t>ATEx</w:t>
      </w:r>
      <w:proofErr w:type="spellEnd"/>
      <w:r w:rsidR="00D144FD">
        <w:rPr>
          <w:rFonts w:ascii="Open Sans" w:hAnsi="Open Sans" w:cs="Open Sans"/>
          <w:sz w:val="20"/>
          <w:szCs w:val="20"/>
        </w:rPr>
        <w:t xml:space="preserve"> de cas A n°2674.</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6BDDFD41" w14:textId="77777777" w:rsidR="00E755EE" w:rsidRDefault="00C148ED" w:rsidP="00E755EE">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w:t>
      </w:r>
      <w:proofErr w:type="spellStart"/>
      <w:r w:rsidR="00A13343">
        <w:rPr>
          <w:rFonts w:ascii="Open Sans" w:hAnsi="Open Sans" w:cs="Open Sans"/>
          <w:sz w:val="20"/>
          <w:szCs w:val="20"/>
        </w:rPr>
        <w:t>QuadCore</w:t>
      </w:r>
      <w:proofErr w:type="spellEnd"/>
      <w:r w:rsidR="00A13343" w:rsidRPr="00191F3E">
        <w:rPr>
          <w:rFonts w:ascii="Open Sans" w:eastAsia="Calibri" w:hAnsi="Open Sans" w:cs="Open Sans"/>
          <w:sz w:val="20"/>
          <w:szCs w:val="20"/>
          <w:vertAlign w:val="superscript"/>
        </w:rPr>
        <w:t>®</w:t>
      </w:r>
      <w:r w:rsidR="00A13343">
        <w:rPr>
          <w:rFonts w:ascii="Open Sans" w:hAnsi="Open Sans" w:cs="Open Sans"/>
          <w:sz w:val="20"/>
          <w:szCs w:val="20"/>
        </w:rPr>
        <w:t xml:space="preserve"> BENCHMARK </w:t>
      </w:r>
      <w:proofErr w:type="spellStart"/>
      <w:r w:rsidR="00A13343">
        <w:rPr>
          <w:rFonts w:ascii="Open Sans" w:hAnsi="Open Sans" w:cs="Open Sans"/>
          <w:sz w:val="20"/>
          <w:szCs w:val="20"/>
        </w:rPr>
        <w:t>Karrier</w:t>
      </w:r>
      <w:proofErr w:type="spellEnd"/>
      <w:r w:rsidR="00A13343">
        <w:rPr>
          <w:rFonts w:ascii="Open Sans" w:hAnsi="Open Sans" w:cs="Open Sans"/>
          <w:sz w:val="20"/>
          <w:szCs w:val="20"/>
        </w:rPr>
        <w:t xml:space="preserve"> Fr de </w:t>
      </w:r>
      <w:proofErr w:type="spellStart"/>
      <w:r w:rsidR="00A13343">
        <w:rPr>
          <w:rFonts w:ascii="Open Sans" w:hAnsi="Open Sans" w:cs="Open Sans"/>
          <w:sz w:val="20"/>
          <w:szCs w:val="20"/>
        </w:rPr>
        <w:t>Kingspan</w:t>
      </w:r>
      <w:proofErr w:type="spellEnd"/>
      <w:r w:rsidRPr="004B63DD">
        <w:rPr>
          <w:rFonts w:ascii="Open Sans" w:hAnsi="Open Sans" w:cs="Open Sans"/>
          <w:sz w:val="20"/>
          <w:szCs w:val="20"/>
        </w:rPr>
        <w:t>, à peau extérieure constituée de tôles d’acier</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w:t>
      </w:r>
      <w:r w:rsidR="007B53B3">
        <w:rPr>
          <w:rFonts w:ascii="Open Sans" w:hAnsi="Open Sans" w:cs="Open Sans"/>
          <w:sz w:val="20"/>
          <w:szCs w:val="20"/>
        </w:rPr>
        <w:t xml:space="preserve"> </w:t>
      </w:r>
      <w:r w:rsidR="00E755EE">
        <w:rPr>
          <w:rFonts w:ascii="Open Sans" w:hAnsi="Open Sans" w:cs="Open Sans"/>
          <w:sz w:val="20"/>
          <w:szCs w:val="20"/>
          <w:highlight w:val="lightGray"/>
        </w:rPr>
        <w:t>POINT® / PERSIENNE® / VEGETAL® / ROCHER®</w:t>
      </w:r>
      <w:r w:rsidR="00E755EE" w:rsidRPr="002B532B">
        <w:rPr>
          <w:rFonts w:ascii="Open Sans" w:hAnsi="Open Sans" w:cs="Open Sans"/>
          <w:sz w:val="20"/>
          <w:szCs w:val="20"/>
          <w:highlight w:val="lightGray"/>
        </w:rPr>
        <w:t>, de largeur utile 800mm, d’épaisseur 0,75mm, à haute protection galvanique Z275 et recouvertes d’un revêtement :</w:t>
      </w:r>
    </w:p>
    <w:p w14:paraId="3E4990F0" w14:textId="77777777" w:rsidR="00E755EE" w:rsidRDefault="00E755EE" w:rsidP="00E755EE">
      <w:pPr>
        <w:pStyle w:val="Sansinterligne"/>
        <w:ind w:firstLine="708"/>
        <w:jc w:val="both"/>
        <w:rPr>
          <w:rFonts w:ascii="Open Sans" w:hAnsi="Open Sans" w:cs="Open Sans"/>
          <w:sz w:val="20"/>
          <w:szCs w:val="20"/>
          <w:highlight w:val="lightGray"/>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0201 COTON, 0202 DUVET, 0203 POUDRE, 0204 POP, 0205 SPRING, 0206 PLATINUM, 0207 METAL, 0208 PEARL, RAL 7022 COQUILLE, INTENSE GOLD  ou RAL 5008 OCEAN</w:t>
      </w:r>
    </w:p>
    <w:p w14:paraId="274A1770" w14:textId="77777777" w:rsidR="00E755EE" w:rsidRDefault="00E755EE" w:rsidP="00E755E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OXYDE, CUIVRE, GRANITE, QUARTZ, CHROME ou RAL </w:t>
      </w:r>
    </w:p>
    <w:p w14:paraId="6071EBC4" w14:textId="228892B8" w:rsidR="00E755EE" w:rsidRDefault="00E755EE" w:rsidP="00E755E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6C715D0E" w14:textId="540BD579" w:rsidR="00BC437E" w:rsidRDefault="00BC437E" w:rsidP="00E755EE">
      <w:pPr>
        <w:pStyle w:val="Sansinterligne"/>
        <w:jc w:val="both"/>
        <w:rPr>
          <w:rFonts w:ascii="Open Sans" w:hAnsi="Open Sans" w:cs="Open Sans"/>
          <w:sz w:val="20"/>
          <w:szCs w:val="20"/>
          <w:highlight w:val="lightGray"/>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verticalement et solidarisée</w:t>
      </w:r>
      <w:r>
        <w:rPr>
          <w:rFonts w:ascii="Open Sans" w:hAnsi="Open Sans" w:cs="Open Sans"/>
          <w:sz w:val="20"/>
          <w:szCs w:val="20"/>
        </w:rPr>
        <w:t>s</w:t>
      </w:r>
      <w:r w:rsidRPr="004B63DD">
        <w:rPr>
          <w:rFonts w:ascii="Open Sans" w:hAnsi="Open Sans" w:cs="Open Sans"/>
          <w:sz w:val="20"/>
          <w:szCs w:val="20"/>
        </w:rPr>
        <w:t xml:space="preserve"> </w:t>
      </w:r>
      <w:r>
        <w:rPr>
          <w:rFonts w:ascii="Open Sans" w:hAnsi="Open Sans" w:cs="Open Sans"/>
          <w:sz w:val="20"/>
          <w:szCs w:val="20"/>
        </w:rPr>
        <w:t xml:space="preserve">au système </w:t>
      </w:r>
      <w:proofErr w:type="spellStart"/>
      <w:r>
        <w:rPr>
          <w:rFonts w:ascii="Open Sans" w:hAnsi="Open Sans" w:cs="Open Sans"/>
          <w:sz w:val="20"/>
          <w:szCs w:val="20"/>
        </w:rPr>
        <w:t>QuadCore</w:t>
      </w:r>
      <w:proofErr w:type="spellEnd"/>
      <w:r w:rsidRPr="00191F3E">
        <w:rPr>
          <w:rFonts w:ascii="Open Sans" w:eastAsia="Calibri" w:hAnsi="Open Sans" w:cs="Open Sans"/>
          <w:sz w:val="20"/>
          <w:szCs w:val="20"/>
          <w:vertAlign w:val="superscript"/>
        </w:rPr>
        <w:t>®</w:t>
      </w:r>
      <w:r>
        <w:rPr>
          <w:rFonts w:ascii="Open Sans" w:hAnsi="Open Sans" w:cs="Open Sans"/>
          <w:sz w:val="20"/>
          <w:szCs w:val="20"/>
        </w:rPr>
        <w:t xml:space="preserve"> BENCHMARK </w:t>
      </w:r>
      <w:proofErr w:type="spellStart"/>
      <w:r>
        <w:rPr>
          <w:rFonts w:ascii="Open Sans" w:hAnsi="Open Sans" w:cs="Open Sans"/>
          <w:sz w:val="20"/>
          <w:szCs w:val="20"/>
        </w:rPr>
        <w:t>Karrier</w:t>
      </w:r>
      <w:proofErr w:type="spellEnd"/>
      <w:r>
        <w:rPr>
          <w:rFonts w:ascii="Open Sans" w:hAnsi="Open Sans" w:cs="Open Sans"/>
          <w:sz w:val="20"/>
          <w:szCs w:val="20"/>
        </w:rPr>
        <w:t xml:space="preserve"> Fr de </w:t>
      </w:r>
      <w:proofErr w:type="spellStart"/>
      <w:r>
        <w:rPr>
          <w:rFonts w:ascii="Open Sans" w:hAnsi="Open Sans" w:cs="Open Sans"/>
          <w:sz w:val="20"/>
          <w:szCs w:val="20"/>
        </w:rPr>
        <w:t>Kingspan</w:t>
      </w:r>
      <w:proofErr w:type="spellEnd"/>
      <w:r w:rsidRPr="004B63DD">
        <w:rPr>
          <w:rFonts w:ascii="Open Sans" w:hAnsi="Open Sans" w:cs="Open Sans"/>
          <w:sz w:val="20"/>
          <w:szCs w:val="20"/>
        </w:rPr>
        <w:t xml:space="preserve"> par </w:t>
      </w:r>
      <w:r>
        <w:rPr>
          <w:rFonts w:ascii="Open Sans" w:hAnsi="Open Sans" w:cs="Open Sans"/>
          <w:sz w:val="20"/>
          <w:szCs w:val="20"/>
        </w:rPr>
        <w:t>visserie adaptée</w:t>
      </w:r>
      <w:r w:rsidRPr="004B63DD">
        <w:rPr>
          <w:rFonts w:ascii="Open Sans" w:hAnsi="Open Sans" w:cs="Open Sans"/>
          <w:sz w:val="20"/>
          <w:szCs w:val="20"/>
        </w:rPr>
        <w:t>.</w:t>
      </w:r>
    </w:p>
    <w:p w14:paraId="79E6E0E0" w14:textId="6796E2D2" w:rsidR="00CD6310" w:rsidRPr="004B63DD" w:rsidRDefault="00E755EE" w:rsidP="00E755EE">
      <w:pPr>
        <w:pStyle w:val="Sansinterligne"/>
        <w:jc w:val="both"/>
        <w:rPr>
          <w:rFonts w:ascii="Open Sans" w:hAnsi="Open Sans" w:cs="Open Sans"/>
          <w:sz w:val="20"/>
          <w:szCs w:val="20"/>
        </w:rPr>
      </w:pPr>
      <w:r>
        <w:rPr>
          <w:rFonts w:ascii="Open Sans" w:hAnsi="Open Sans" w:cs="Open Sans"/>
          <w:sz w:val="20"/>
          <w:szCs w:val="20"/>
        </w:rPr>
        <w:t xml:space="preserve">Les tôles ATELIERS 3S sont accessoirisées à l’aide de profils métalliques </w:t>
      </w:r>
      <w:r>
        <w:rPr>
          <w:rFonts w:ascii="Open Sans" w:hAnsi="Open Sans" w:cs="Open Sans"/>
          <w:sz w:val="20"/>
          <w:szCs w:val="20"/>
          <w:highlight w:val="lightGray"/>
        </w:rPr>
        <w:t>CASSETTE 3S</w:t>
      </w:r>
      <w:r>
        <w:rPr>
          <w:rFonts w:ascii="Open Sans" w:hAnsi="Open Sans" w:cs="Open Sans"/>
          <w:sz w:val="20"/>
          <w:szCs w:val="20"/>
          <w:highlight w:val="lightGray"/>
          <w:vertAlign w:val="superscript"/>
        </w:rPr>
        <w:t xml:space="preserve">® </w:t>
      </w:r>
      <w:r>
        <w:rPr>
          <w:rFonts w:ascii="Open Sans" w:hAnsi="Open Sans" w:cs="Open Sans"/>
          <w:sz w:val="20"/>
          <w:szCs w:val="20"/>
          <w:highlight w:val="lightGray"/>
        </w:rPr>
        <w:t>1M / CASSETTE 3S</w:t>
      </w:r>
      <w:r>
        <w:rPr>
          <w:rFonts w:ascii="Open Sans" w:hAnsi="Open Sans" w:cs="Open Sans"/>
          <w:sz w:val="20"/>
          <w:szCs w:val="20"/>
          <w:highlight w:val="lightGray"/>
          <w:vertAlign w:val="superscript"/>
        </w:rPr>
        <w:t>®</w:t>
      </w:r>
      <w:r>
        <w:rPr>
          <w:rFonts w:ascii="Open Sans" w:hAnsi="Open Sans" w:cs="Open Sans"/>
          <w:sz w:val="20"/>
          <w:szCs w:val="20"/>
          <w:highlight w:val="lightGray"/>
        </w:rPr>
        <w:t xml:space="preserve"> 2MH/ CASSETTE 3S</w:t>
      </w:r>
      <w:r>
        <w:rPr>
          <w:rFonts w:ascii="Open Sans" w:hAnsi="Open Sans" w:cs="Open Sans"/>
          <w:sz w:val="20"/>
          <w:szCs w:val="20"/>
          <w:highlight w:val="lightGray"/>
          <w:vertAlign w:val="superscript"/>
        </w:rPr>
        <w:t xml:space="preserve">® </w:t>
      </w:r>
      <w:r>
        <w:rPr>
          <w:rFonts w:ascii="Open Sans" w:hAnsi="Open Sans" w:cs="Open Sans"/>
          <w:sz w:val="20"/>
          <w:szCs w:val="20"/>
          <w:highlight w:val="lightGray"/>
        </w:rPr>
        <w:t>2MV / PERPENDICULAIRE 3S</w:t>
      </w:r>
      <w:r>
        <w:rPr>
          <w:rFonts w:ascii="Open Sans" w:hAnsi="Open Sans" w:cs="Open Sans"/>
          <w:sz w:val="20"/>
          <w:szCs w:val="20"/>
          <w:highlight w:val="lightGray"/>
          <w:vertAlign w:val="superscript"/>
        </w:rPr>
        <w:t>®</w:t>
      </w:r>
      <w:r>
        <w:rPr>
          <w:rFonts w:ascii="Open Sans" w:hAnsi="Open Sans" w:cs="Open Sans"/>
          <w:sz w:val="20"/>
          <w:szCs w:val="20"/>
        </w:rPr>
        <w:t>, fixés à l’aide d’écrous V3S GEMELLO</w:t>
      </w:r>
      <w:r>
        <w:rPr>
          <w:rFonts w:ascii="Open Sans" w:hAnsi="Open Sans" w:cs="Open Sans"/>
          <w:sz w:val="20"/>
          <w:szCs w:val="20"/>
          <w:vertAlign w:val="superscript"/>
        </w:rPr>
        <w:t>®</w:t>
      </w:r>
      <w:r>
        <w:rPr>
          <w:rFonts w:ascii="Open Sans" w:hAnsi="Open Sans" w:cs="Open Sans"/>
          <w:sz w:val="20"/>
          <w:szCs w:val="20"/>
        </w:rPr>
        <w:t xml:space="preserve">, sur les fixations V3S FIXO 5.5x25 et de coloris </w:t>
      </w:r>
      <w:r>
        <w:rPr>
          <w:rFonts w:ascii="Open Sans" w:hAnsi="Open Sans" w:cs="Open Sans"/>
          <w:sz w:val="20"/>
          <w:szCs w:val="20"/>
          <w:highlight w:val="lightGray"/>
        </w:rPr>
        <w:t>0201 COTON, 0202 DUVET, 0203 POUDRE, 0204 POP, 0205 SPRING, 0206 PLATINUM, 0207 METAL, 0208 PEARL, RAL 7022 COQUILLE, RAL 5008 OCEAN ou RAL ….</w:t>
      </w:r>
      <w:r>
        <w:rPr>
          <w:rFonts w:ascii="Open Sans" w:hAnsi="Open Sans" w:cs="Open Sans"/>
          <w:sz w:val="20"/>
          <w:szCs w:val="20"/>
        </w:rPr>
        <w:t xml:space="preserve"> </w:t>
      </w:r>
      <w:r w:rsidR="00CD6310" w:rsidRPr="004B63DD">
        <w:rPr>
          <w:rFonts w:ascii="Open Sans" w:hAnsi="Open Sans" w:cs="Open Sans"/>
          <w:sz w:val="20"/>
          <w:szCs w:val="20"/>
        </w:rPr>
        <w:t>Y compris le traitement des sujétions et finition</w:t>
      </w:r>
      <w:r w:rsidR="00CD6310">
        <w:rPr>
          <w:rFonts w:ascii="Open Sans" w:hAnsi="Open Sans" w:cs="Open Sans"/>
          <w:sz w:val="20"/>
          <w:szCs w:val="20"/>
        </w:rPr>
        <w:t>s</w:t>
      </w:r>
      <w:r w:rsidR="00CD6310"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05B3A020"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Le procédé de bardage</w:t>
      </w:r>
      <w:r w:rsidR="0087382F">
        <w:rPr>
          <w:rFonts w:ascii="Open Sans" w:hAnsi="Open Sans" w:cs="Open Sans"/>
          <w:sz w:val="20"/>
          <w:szCs w:val="20"/>
        </w:rPr>
        <w:t xml:space="preserve"> </w:t>
      </w:r>
      <w:r w:rsidRPr="006E1643">
        <w:rPr>
          <w:rFonts w:ascii="Open Sans" w:hAnsi="Open Sans" w:cs="Open Sans"/>
          <w:sz w:val="20"/>
          <w:szCs w:val="20"/>
        </w:rPr>
        <w:t xml:space="preserve">de chez </w:t>
      </w:r>
      <w:r w:rsidR="009F563A">
        <w:rPr>
          <w:rFonts w:ascii="Open Sans" w:hAnsi="Open Sans" w:cs="Open Sans"/>
          <w:sz w:val="20"/>
          <w:szCs w:val="20"/>
        </w:rPr>
        <w:t>ATELIERS</w:t>
      </w:r>
      <w:r w:rsidRPr="006E1643">
        <w:rPr>
          <w:rFonts w:ascii="Open Sans" w:hAnsi="Open Sans" w:cs="Open Sans"/>
          <w:sz w:val="20"/>
          <w:szCs w:val="20"/>
        </w:rPr>
        <w:t xml:space="preserve"> 3S sur système </w:t>
      </w:r>
      <w:proofErr w:type="spellStart"/>
      <w:r w:rsidR="00C229E5">
        <w:rPr>
          <w:rFonts w:ascii="Open Sans" w:hAnsi="Open Sans" w:cs="Open Sans"/>
          <w:sz w:val="20"/>
          <w:szCs w:val="20"/>
        </w:rPr>
        <w:t>QuadCore</w:t>
      </w:r>
      <w:proofErr w:type="spellEnd"/>
      <w:r w:rsidR="0083191A" w:rsidRPr="00191F3E">
        <w:rPr>
          <w:rFonts w:ascii="Open Sans" w:eastAsia="Calibri" w:hAnsi="Open Sans" w:cs="Open Sans"/>
          <w:sz w:val="20"/>
          <w:szCs w:val="20"/>
          <w:vertAlign w:val="superscript"/>
        </w:rPr>
        <w:t>®</w:t>
      </w:r>
      <w:r w:rsidR="00C229E5">
        <w:rPr>
          <w:rFonts w:ascii="Open Sans" w:hAnsi="Open Sans" w:cs="Open Sans"/>
          <w:sz w:val="20"/>
          <w:szCs w:val="20"/>
        </w:rPr>
        <w:t xml:space="preserve"> B</w:t>
      </w:r>
      <w:r w:rsidR="00344FF4">
        <w:rPr>
          <w:rFonts w:ascii="Open Sans" w:hAnsi="Open Sans" w:cs="Open Sans"/>
          <w:sz w:val="20"/>
          <w:szCs w:val="20"/>
        </w:rPr>
        <w:t>E</w:t>
      </w:r>
      <w:r w:rsidR="00C229E5">
        <w:rPr>
          <w:rFonts w:ascii="Open Sans" w:hAnsi="Open Sans" w:cs="Open Sans"/>
          <w:sz w:val="20"/>
          <w:szCs w:val="20"/>
        </w:rPr>
        <w:t>NCHMARK</w:t>
      </w:r>
      <w:r w:rsidRPr="006E1643">
        <w:rPr>
          <w:rFonts w:ascii="Open Sans" w:hAnsi="Open Sans" w:cs="Open Sans"/>
          <w:sz w:val="20"/>
          <w:szCs w:val="20"/>
        </w:rPr>
        <w:t xml:space="preserve"> </w:t>
      </w:r>
      <w:proofErr w:type="spellStart"/>
      <w:r w:rsidR="00344FF4">
        <w:rPr>
          <w:rFonts w:ascii="Open Sans" w:hAnsi="Open Sans" w:cs="Open Sans"/>
          <w:sz w:val="20"/>
          <w:szCs w:val="20"/>
        </w:rPr>
        <w:t>Karrier</w:t>
      </w:r>
      <w:proofErr w:type="spellEnd"/>
      <w:r w:rsidR="00344FF4">
        <w:rPr>
          <w:rFonts w:ascii="Open Sans" w:hAnsi="Open Sans" w:cs="Open Sans"/>
          <w:sz w:val="20"/>
          <w:szCs w:val="20"/>
        </w:rPr>
        <w:t xml:space="preserve"> FR </w:t>
      </w:r>
      <w:r w:rsidR="0083191A">
        <w:rPr>
          <w:rFonts w:ascii="Open Sans" w:hAnsi="Open Sans" w:cs="Open Sans"/>
          <w:sz w:val="20"/>
          <w:szCs w:val="20"/>
        </w:rPr>
        <w:t xml:space="preserve">de </w:t>
      </w:r>
      <w:proofErr w:type="spellStart"/>
      <w:r w:rsidR="0083191A">
        <w:rPr>
          <w:rFonts w:ascii="Open Sans" w:hAnsi="Open Sans" w:cs="Open Sans"/>
          <w:sz w:val="20"/>
          <w:szCs w:val="20"/>
        </w:rPr>
        <w:t>Kingspan</w:t>
      </w:r>
      <w:proofErr w:type="spellEnd"/>
      <w:r w:rsidR="0083191A">
        <w:rPr>
          <w:rFonts w:ascii="Open Sans" w:hAnsi="Open Sans" w:cs="Open Sans"/>
          <w:sz w:val="20"/>
          <w:szCs w:val="20"/>
        </w:rPr>
        <w:t xml:space="preserve"> </w:t>
      </w:r>
      <w:r w:rsidR="00344FF4">
        <w:rPr>
          <w:rFonts w:ascii="Open Sans" w:hAnsi="Open Sans" w:cs="Open Sans"/>
          <w:sz w:val="20"/>
          <w:szCs w:val="20"/>
        </w:rPr>
        <w:t xml:space="preserve">est </w:t>
      </w:r>
      <w:r w:rsidRPr="006E1643">
        <w:rPr>
          <w:rFonts w:ascii="Open Sans" w:hAnsi="Open Sans" w:cs="Open Sans"/>
          <w:sz w:val="20"/>
          <w:szCs w:val="20"/>
        </w:rPr>
        <w:t>constitué de :</w:t>
      </w:r>
    </w:p>
    <w:p w14:paraId="41B3540A" w14:textId="77777777" w:rsidR="00191F3E" w:rsidRPr="00191F3E" w:rsidRDefault="00191F3E" w:rsidP="00191F3E">
      <w:pPr>
        <w:numPr>
          <w:ilvl w:val="0"/>
          <w:numId w:val="14"/>
        </w:numPr>
        <w:spacing w:after="120"/>
        <w:contextualSpacing/>
        <w:rPr>
          <w:rFonts w:ascii="Open Sans" w:eastAsia="Calibri" w:hAnsi="Open Sans" w:cs="Open Sans"/>
          <w:sz w:val="20"/>
          <w:szCs w:val="20"/>
        </w:rPr>
      </w:pPr>
      <w:r w:rsidRPr="00191F3E">
        <w:rPr>
          <w:rFonts w:ascii="Open Sans" w:eastAsia="Calibri" w:hAnsi="Open Sans" w:cs="Open Sans"/>
          <w:sz w:val="20"/>
          <w:szCs w:val="20"/>
        </w:rPr>
        <w:t xml:space="preserve">D’un panneau sandwich isolant à fixations cachées de la gamme </w:t>
      </w:r>
      <w:proofErr w:type="spellStart"/>
      <w:r w:rsidRPr="00191F3E">
        <w:rPr>
          <w:rFonts w:ascii="Open Sans" w:eastAsia="Calibri" w:hAnsi="Open Sans" w:cs="Open Sans"/>
          <w:sz w:val="20"/>
          <w:szCs w:val="20"/>
        </w:rPr>
        <w:t>QuadCore</w:t>
      </w:r>
      <w:proofErr w:type="spellEnd"/>
      <w:r w:rsidRPr="00191F3E">
        <w:rPr>
          <w:rFonts w:ascii="Open Sans" w:eastAsia="Calibri" w:hAnsi="Open Sans" w:cs="Open Sans"/>
          <w:sz w:val="20"/>
          <w:szCs w:val="20"/>
          <w:vertAlign w:val="superscript"/>
        </w:rPr>
        <w:t>®</w:t>
      </w:r>
      <w:r w:rsidRPr="00191F3E">
        <w:rPr>
          <w:rFonts w:ascii="Open Sans" w:eastAsia="Calibri" w:hAnsi="Open Sans" w:cs="Open Sans"/>
          <w:sz w:val="20"/>
          <w:szCs w:val="20"/>
        </w:rPr>
        <w:t xml:space="preserve"> Architecturale de Bardage d’épaisseurs 80, 88, 100, 120, 140 ou 150 mm et de largeur utile 1000, 900 ou 600 mm posé verticalement ou horizontalement.</w:t>
      </w:r>
    </w:p>
    <w:p w14:paraId="17ABDE99" w14:textId="77777777" w:rsidR="00191F3E" w:rsidRPr="00191F3E" w:rsidRDefault="00191F3E" w:rsidP="00191F3E">
      <w:pPr>
        <w:spacing w:after="120"/>
        <w:ind w:left="420" w:firstLine="288"/>
        <w:contextualSpacing/>
        <w:rPr>
          <w:rFonts w:ascii="Open Sans" w:eastAsia="Calibri" w:hAnsi="Open Sans" w:cs="Open Sans"/>
          <w:sz w:val="20"/>
          <w:szCs w:val="20"/>
        </w:rPr>
      </w:pPr>
      <w:r w:rsidRPr="00191F3E">
        <w:rPr>
          <w:rFonts w:ascii="Open Sans" w:eastAsia="Calibri" w:hAnsi="Open Sans" w:cs="Open Sans"/>
          <w:sz w:val="20"/>
          <w:szCs w:val="20"/>
        </w:rPr>
        <w:t>Le panneau sandwich isolant est constitué :</w:t>
      </w:r>
    </w:p>
    <w:p w14:paraId="37875AB1"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lastRenderedPageBreak/>
        <w:t>D’un parement extérieur de géométrie MR (Micro-</w:t>
      </w:r>
      <w:proofErr w:type="spellStart"/>
      <w:r w:rsidRPr="00191F3E">
        <w:rPr>
          <w:rFonts w:ascii="Open Sans" w:eastAsia="Calibri" w:hAnsi="Open Sans" w:cs="Open Sans"/>
          <w:sz w:val="20"/>
          <w:szCs w:val="20"/>
        </w:rPr>
        <w:t>Rib</w:t>
      </w:r>
      <w:proofErr w:type="spellEnd"/>
      <w:r w:rsidRPr="00191F3E">
        <w:rPr>
          <w:rFonts w:ascii="Open Sans" w:eastAsia="Calibri" w:hAnsi="Open Sans" w:cs="Open Sans"/>
          <w:sz w:val="20"/>
          <w:szCs w:val="20"/>
        </w:rPr>
        <w:t xml:space="preserve">) ou MM (Mini-Micro) en tôle d’acier d’épaisseur 0,60 mm et de nuance S220 GD avec revêtement prélaqué </w:t>
      </w:r>
      <w:proofErr w:type="spellStart"/>
      <w:r w:rsidRPr="00191F3E">
        <w:rPr>
          <w:rFonts w:ascii="Open Sans" w:eastAsia="Calibri" w:hAnsi="Open Sans" w:cs="Open Sans"/>
          <w:sz w:val="20"/>
          <w:szCs w:val="20"/>
        </w:rPr>
        <w:t>Kingspan</w:t>
      </w:r>
      <w:proofErr w:type="spellEnd"/>
      <w:r w:rsidRPr="00191F3E">
        <w:rPr>
          <w:rFonts w:ascii="Open Sans" w:eastAsia="Calibri" w:hAnsi="Open Sans" w:cs="Open Sans"/>
          <w:sz w:val="20"/>
          <w:szCs w:val="20"/>
        </w:rPr>
        <w:t xml:space="preserve"> Spectrum 55 µm ou </w:t>
      </w:r>
      <w:proofErr w:type="spellStart"/>
      <w:r w:rsidRPr="00191F3E">
        <w:rPr>
          <w:rFonts w:ascii="Open Sans" w:eastAsia="Calibri" w:hAnsi="Open Sans" w:cs="Open Sans"/>
          <w:sz w:val="20"/>
          <w:szCs w:val="20"/>
        </w:rPr>
        <w:t>Kingspan</w:t>
      </w:r>
      <w:proofErr w:type="spellEnd"/>
      <w:r w:rsidRPr="00191F3E">
        <w:rPr>
          <w:rFonts w:ascii="Open Sans" w:eastAsia="Calibri" w:hAnsi="Open Sans" w:cs="Open Sans"/>
          <w:sz w:val="20"/>
          <w:szCs w:val="20"/>
        </w:rPr>
        <w:t xml:space="preserve"> XL </w:t>
      </w:r>
      <w:proofErr w:type="spellStart"/>
      <w:r w:rsidRPr="00191F3E">
        <w:rPr>
          <w:rFonts w:ascii="Open Sans" w:eastAsia="Calibri" w:hAnsi="Open Sans" w:cs="Open Sans"/>
          <w:sz w:val="20"/>
          <w:szCs w:val="20"/>
        </w:rPr>
        <w:t>Forté</w:t>
      </w:r>
      <w:proofErr w:type="spellEnd"/>
      <w:r w:rsidRPr="00191F3E">
        <w:rPr>
          <w:rFonts w:ascii="Open Sans" w:eastAsia="Calibri" w:hAnsi="Open Sans" w:cs="Open Sans"/>
          <w:sz w:val="20"/>
          <w:szCs w:val="20"/>
        </w:rPr>
        <w:t xml:space="preserve"> 200 µm.</w:t>
      </w:r>
    </w:p>
    <w:p w14:paraId="5EAEFA3C"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 xml:space="preserve">De l’âme isolante </w:t>
      </w:r>
      <w:proofErr w:type="spellStart"/>
      <w:r w:rsidRPr="00191F3E">
        <w:rPr>
          <w:rFonts w:ascii="Open Sans" w:eastAsia="Calibri" w:hAnsi="Open Sans" w:cs="Open Sans"/>
          <w:sz w:val="20"/>
          <w:szCs w:val="20"/>
        </w:rPr>
        <w:t>QuadCore</w:t>
      </w:r>
      <w:proofErr w:type="spellEnd"/>
      <w:r w:rsidRPr="00191F3E">
        <w:rPr>
          <w:rFonts w:ascii="Open Sans" w:eastAsia="Calibri" w:hAnsi="Open Sans" w:cs="Open Sans"/>
          <w:sz w:val="20"/>
          <w:szCs w:val="20"/>
        </w:rPr>
        <w:t>®.</w:t>
      </w:r>
    </w:p>
    <w:p w14:paraId="79C2CA00" w14:textId="77777777" w:rsidR="00191F3E" w:rsidRPr="00191F3E" w:rsidRDefault="00191F3E" w:rsidP="00191F3E">
      <w:pPr>
        <w:numPr>
          <w:ilvl w:val="0"/>
          <w:numId w:val="13"/>
        </w:numPr>
        <w:spacing w:after="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 xml:space="preserve">D’un parement intérieur de géométrie faiblement nervuré en tôle d’acier d’épaisseur 0,40 mm et de nuance S220 GD avec revêtement prélaqué </w:t>
      </w:r>
      <w:proofErr w:type="spellStart"/>
      <w:r w:rsidRPr="00191F3E">
        <w:rPr>
          <w:rFonts w:ascii="Open Sans" w:eastAsia="Calibri" w:hAnsi="Open Sans" w:cs="Open Sans"/>
          <w:sz w:val="20"/>
          <w:szCs w:val="20"/>
        </w:rPr>
        <w:t>Kingspan</w:t>
      </w:r>
      <w:proofErr w:type="spellEnd"/>
      <w:r w:rsidRPr="00191F3E">
        <w:rPr>
          <w:rFonts w:ascii="Open Sans" w:eastAsia="Calibri" w:hAnsi="Open Sans" w:cs="Open Sans"/>
          <w:sz w:val="20"/>
          <w:szCs w:val="20"/>
        </w:rPr>
        <w:t xml:space="preserve"> CLEANsafe15 µm Blanc Brillant.</w:t>
      </w:r>
    </w:p>
    <w:p w14:paraId="40CC6C05" w14:textId="77777777" w:rsidR="00191F3E" w:rsidRPr="00191F3E" w:rsidRDefault="00191F3E" w:rsidP="00191F3E">
      <w:pPr>
        <w:spacing w:after="0"/>
        <w:ind w:left="420" w:firstLine="288"/>
        <w:rPr>
          <w:rFonts w:ascii="Open Sans" w:eastAsia="Calibri" w:hAnsi="Open Sans" w:cs="Open Sans"/>
          <w:sz w:val="20"/>
          <w:szCs w:val="20"/>
        </w:rPr>
      </w:pPr>
      <w:r w:rsidRPr="00191F3E">
        <w:rPr>
          <w:rFonts w:ascii="Open Sans" w:eastAsia="Calibri" w:hAnsi="Open Sans" w:cs="Open Sans"/>
          <w:sz w:val="20"/>
          <w:szCs w:val="20"/>
        </w:rPr>
        <w:t>Ce panneau sandwich isolant fait l’objet :</w:t>
      </w:r>
    </w:p>
    <w:p w14:paraId="7D58C5C4"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D’un rapport de classement de réaction au feu B-s1, d0.</w:t>
      </w:r>
    </w:p>
    <w:p w14:paraId="51A7FB1F"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Du certificat ACERMI n°18/239/1291 (conductivité thermique certifiée à 0,020 W/</w:t>
      </w:r>
      <w:proofErr w:type="spellStart"/>
      <w:r w:rsidRPr="00191F3E">
        <w:rPr>
          <w:rFonts w:ascii="Open Sans" w:eastAsia="Calibri" w:hAnsi="Open Sans" w:cs="Open Sans"/>
          <w:sz w:val="20"/>
          <w:szCs w:val="20"/>
        </w:rPr>
        <w:t>m.K</w:t>
      </w:r>
      <w:proofErr w:type="spellEnd"/>
      <w:r w:rsidRPr="00191F3E">
        <w:rPr>
          <w:rFonts w:ascii="Open Sans" w:eastAsia="Calibri" w:hAnsi="Open Sans" w:cs="Open Sans"/>
          <w:sz w:val="20"/>
          <w:szCs w:val="20"/>
        </w:rPr>
        <w:t>).</w:t>
      </w:r>
    </w:p>
    <w:p w14:paraId="3459A51C" w14:textId="77777777" w:rsidR="00191F3E" w:rsidRPr="00191F3E" w:rsidRDefault="00191F3E" w:rsidP="00191F3E">
      <w:pPr>
        <w:numPr>
          <w:ilvl w:val="0"/>
          <w:numId w:val="13"/>
        </w:numPr>
        <w:spacing w:after="120"/>
        <w:ind w:left="1491" w:hanging="357"/>
        <w:contextualSpacing/>
        <w:rPr>
          <w:rFonts w:ascii="Open Sans" w:eastAsia="Calibri" w:hAnsi="Open Sans" w:cs="Open Sans"/>
          <w:sz w:val="20"/>
          <w:szCs w:val="20"/>
        </w:rPr>
      </w:pPr>
      <w:r w:rsidRPr="00191F3E">
        <w:rPr>
          <w:rFonts w:ascii="Open Sans" w:eastAsia="Calibri" w:hAnsi="Open Sans" w:cs="Open Sans"/>
          <w:sz w:val="20"/>
          <w:szCs w:val="20"/>
        </w:rPr>
        <w:t xml:space="preserve">De fiches de domaine d’emploi en ERP délivrées par </w:t>
      </w:r>
      <w:proofErr w:type="spellStart"/>
      <w:r w:rsidRPr="00191F3E">
        <w:rPr>
          <w:rFonts w:ascii="Open Sans" w:eastAsia="Calibri" w:hAnsi="Open Sans" w:cs="Open Sans"/>
          <w:sz w:val="20"/>
          <w:szCs w:val="20"/>
        </w:rPr>
        <w:t>Efectis</w:t>
      </w:r>
      <w:proofErr w:type="spellEnd"/>
      <w:r w:rsidRPr="00191F3E">
        <w:rPr>
          <w:rFonts w:ascii="Open Sans" w:eastAsia="Calibri" w:hAnsi="Open Sans" w:cs="Open Sans"/>
          <w:sz w:val="20"/>
          <w:szCs w:val="20"/>
        </w:rPr>
        <w:t xml:space="preserve"> France.</w:t>
      </w:r>
    </w:p>
    <w:p w14:paraId="6E1FFCA2" w14:textId="77777777" w:rsidR="00191F3E" w:rsidRPr="009B2DDA" w:rsidRDefault="00191F3E" w:rsidP="00191F3E">
      <w:pPr>
        <w:numPr>
          <w:ilvl w:val="0"/>
          <w:numId w:val="13"/>
        </w:numPr>
        <w:spacing w:after="120"/>
        <w:ind w:left="1491" w:hanging="357"/>
        <w:contextualSpacing/>
        <w:rPr>
          <w:rFonts w:ascii="Arial" w:eastAsia="Calibri" w:hAnsi="Arial" w:cs="Arial"/>
          <w:sz w:val="20"/>
          <w:szCs w:val="20"/>
        </w:rPr>
      </w:pPr>
      <w:r w:rsidRPr="00191F3E">
        <w:rPr>
          <w:rFonts w:ascii="Open Sans" w:eastAsia="Calibri" w:hAnsi="Open Sans" w:cs="Open Sans"/>
          <w:sz w:val="20"/>
          <w:szCs w:val="20"/>
        </w:rPr>
        <w:t>Du Document Technique d’Application délivré par la CCTAT « Architecturale de Bardage » n°2.1/13-1593_V5.</w:t>
      </w:r>
    </w:p>
    <w:p w14:paraId="7D4EF262" w14:textId="77777777" w:rsidR="00994C53" w:rsidRPr="00994C53" w:rsidRDefault="00994C53" w:rsidP="00994C53">
      <w:pPr>
        <w:numPr>
          <w:ilvl w:val="0"/>
          <w:numId w:val="16"/>
        </w:numPr>
        <w:spacing w:after="1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D’une ossature secondaire fixée sur les panneaux sandwich isolants, conforme au cahier CSTB 3194- V2, de conception bridée, et pouvant être disposée en simple ou double réseau.</w:t>
      </w:r>
      <w:r w:rsidRPr="00994C53">
        <w:rPr>
          <w:rFonts w:ascii="Open Sans" w:eastAsia="Calibri" w:hAnsi="Open Sans" w:cs="Open Sans"/>
          <w:color w:val="000000"/>
          <w:sz w:val="20"/>
          <w:szCs w:val="20"/>
        </w:rPr>
        <w:br/>
        <w:t xml:space="preserve">La hauteur de l’ossature secondaire en simple ou double réseau disposée sur les panneaux sandwich isolants est limitée à 120 </w:t>
      </w:r>
      <w:proofErr w:type="spellStart"/>
      <w:r w:rsidRPr="00994C53">
        <w:rPr>
          <w:rFonts w:ascii="Open Sans" w:eastAsia="Calibri" w:hAnsi="Open Sans" w:cs="Open Sans"/>
          <w:color w:val="000000"/>
          <w:sz w:val="20"/>
          <w:szCs w:val="20"/>
        </w:rPr>
        <w:t>mm.</w:t>
      </w:r>
      <w:proofErr w:type="spellEnd"/>
    </w:p>
    <w:p w14:paraId="58B58FD6" w14:textId="77777777" w:rsidR="00994C53" w:rsidRPr="00994C53" w:rsidRDefault="00994C53" w:rsidP="00994C53">
      <w:pPr>
        <w:spacing w:after="120"/>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Les profilés constituant l’ossature sont :</w:t>
      </w:r>
    </w:p>
    <w:p w14:paraId="485BF6DC" w14:textId="77777777" w:rsidR="00994C53" w:rsidRPr="00994C53" w:rsidRDefault="00994C53" w:rsidP="00994C53">
      <w:pPr>
        <w:numPr>
          <w:ilvl w:val="0"/>
          <w:numId w:val="15"/>
        </w:numPr>
        <w:ind w:left="1491"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En tôle d’acier ou acier inoxydable d’épaisseur nominale 1,50 mm et de nuance minimale S220 GD conformément à la norme NF EN 10346 et de forme oméga et zed avec comme spécifications :</w:t>
      </w:r>
    </w:p>
    <w:p w14:paraId="0B1A21E7" w14:textId="77777777" w:rsidR="00994C53" w:rsidRPr="00994C53" w:rsidRDefault="00994C53" w:rsidP="00994C53">
      <w:pPr>
        <w:numPr>
          <w:ilvl w:val="1"/>
          <w:numId w:val="17"/>
        </w:numPr>
        <w:ind w:left="1945"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 xml:space="preserve">Hauteur supérieure à la longueur des fixations utilisées pour l’assemblage soit des parements extérieurs soit des lisses ou montants dans le cas d’un double réseau sans être inférieure à 20 mm et dépasser 120 </w:t>
      </w:r>
      <w:proofErr w:type="spellStart"/>
      <w:r w:rsidRPr="00994C53">
        <w:rPr>
          <w:rFonts w:ascii="Open Sans" w:eastAsia="Calibri" w:hAnsi="Open Sans" w:cs="Open Sans"/>
          <w:color w:val="000000"/>
          <w:sz w:val="20"/>
          <w:szCs w:val="20"/>
        </w:rPr>
        <w:t>mm.</w:t>
      </w:r>
      <w:proofErr w:type="spellEnd"/>
      <w:r w:rsidRPr="00994C53">
        <w:rPr>
          <w:rFonts w:ascii="Open Sans" w:eastAsia="Calibri" w:hAnsi="Open Sans" w:cs="Open Sans"/>
          <w:color w:val="000000"/>
          <w:sz w:val="20"/>
          <w:szCs w:val="20"/>
        </w:rPr>
        <w:t xml:space="preserve"> </w:t>
      </w:r>
    </w:p>
    <w:p w14:paraId="04935571" w14:textId="77777777" w:rsidR="00994C53" w:rsidRPr="00994C53" w:rsidRDefault="00994C53" w:rsidP="00994C53">
      <w:pPr>
        <w:numPr>
          <w:ilvl w:val="1"/>
          <w:numId w:val="17"/>
        </w:numPr>
        <w:ind w:left="1945"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 xml:space="preserve">Ame inclinée d’au moins 5 % dans le cas d’assemblage sur les panneaux sandwich isolants posés verticalement.  </w:t>
      </w:r>
    </w:p>
    <w:p w14:paraId="23417E35" w14:textId="77777777" w:rsidR="00994C53" w:rsidRPr="00994C53" w:rsidRDefault="00994C53" w:rsidP="00994C53">
      <w:pPr>
        <w:numPr>
          <w:ilvl w:val="1"/>
          <w:numId w:val="17"/>
        </w:numPr>
        <w:ind w:left="1945"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Retours d’au moins 30 mm pour la partie en appui sur les panneaux sandwich isolants.</w:t>
      </w:r>
    </w:p>
    <w:p w14:paraId="22938CE6" w14:textId="77777777" w:rsidR="00994C53" w:rsidRPr="00994C53" w:rsidRDefault="00994C53" w:rsidP="00994C53">
      <w:pPr>
        <w:numPr>
          <w:ilvl w:val="1"/>
          <w:numId w:val="17"/>
        </w:numPr>
        <w:ind w:left="1945"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 xml:space="preserve">Largeur d’appui ou vue conforme aux dispositions prévues : </w:t>
      </w:r>
    </w:p>
    <w:p w14:paraId="11911EA3" w14:textId="77777777" w:rsidR="00994C53" w:rsidRPr="00994C53" w:rsidRDefault="00994C53" w:rsidP="00994C53">
      <w:pPr>
        <w:numPr>
          <w:ilvl w:val="2"/>
          <w:numId w:val="18"/>
        </w:numPr>
        <w:ind w:left="2506"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Dans le cas de pose directe du parement extérieur</w:t>
      </w:r>
    </w:p>
    <w:p w14:paraId="075106D8" w14:textId="77777777" w:rsidR="00994C53" w:rsidRPr="00994C53" w:rsidRDefault="00994C53" w:rsidP="00994C53">
      <w:pPr>
        <w:numPr>
          <w:ilvl w:val="2"/>
          <w:numId w:val="18"/>
        </w:numPr>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Dans le cas de pose de lisses et/ou montants.</w:t>
      </w:r>
    </w:p>
    <w:p w14:paraId="4A8045B7" w14:textId="77777777" w:rsidR="00994C53" w:rsidRPr="00994C53" w:rsidRDefault="00994C53" w:rsidP="00994C53">
      <w:pPr>
        <w:numPr>
          <w:ilvl w:val="0"/>
          <w:numId w:val="15"/>
        </w:numPr>
        <w:ind w:left="1491"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De longueur limitée à 6,00 m.</w:t>
      </w:r>
    </w:p>
    <w:p w14:paraId="35FF4EA1" w14:textId="77777777" w:rsidR="00994C53" w:rsidRPr="00994C53" w:rsidRDefault="00994C53" w:rsidP="00994C53">
      <w:pPr>
        <w:spacing w:after="120"/>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Les profilés oméga sont utilisés en partie courante. Alors que les profilés zed sont utilisés uniquement :</w:t>
      </w:r>
    </w:p>
    <w:p w14:paraId="1E784577" w14:textId="77777777" w:rsidR="00994C53" w:rsidRPr="00994C53" w:rsidRDefault="00994C53" w:rsidP="00994C53">
      <w:pPr>
        <w:numPr>
          <w:ilvl w:val="0"/>
          <w:numId w:val="19"/>
        </w:numPr>
        <w:spacing w:after="120"/>
        <w:ind w:left="1491"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Au droit des poteaux d’angle et d’un joint de dilatation lorsque les panneaux sandwich isolants sont posés horizontalement.</w:t>
      </w:r>
    </w:p>
    <w:p w14:paraId="070DAAF2" w14:textId="77777777" w:rsidR="00994C53" w:rsidRPr="00994C53" w:rsidRDefault="00994C53" w:rsidP="00994C53">
      <w:pPr>
        <w:numPr>
          <w:ilvl w:val="0"/>
          <w:numId w:val="19"/>
        </w:numPr>
        <w:spacing w:after="120"/>
        <w:ind w:left="1491" w:hanging="357"/>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Au droit des lisses de charpente basse et haute lorsque les panneaux sandwich isolants sont posés verticalement.</w:t>
      </w:r>
    </w:p>
    <w:p w14:paraId="3263A8AF" w14:textId="77777777" w:rsidR="00994C53" w:rsidRPr="00994C53" w:rsidRDefault="00994C53" w:rsidP="00994C53">
      <w:pPr>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Vis-à-vis du risque de corrosion, le choix de la protection des profilés dépend du type de parements extérieurs et du type d’atmosphère définie pour chacun.</w:t>
      </w:r>
    </w:p>
    <w:p w14:paraId="344AFFD7" w14:textId="77777777" w:rsidR="00994C53" w:rsidRPr="00994C53" w:rsidRDefault="00994C53" w:rsidP="00994C53">
      <w:pPr>
        <w:spacing w:after="120"/>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lastRenderedPageBreak/>
        <w:t xml:space="preserve">L’annexe 3 du Cahier du CSTB 3194-V2 définit les protections correspondantes aux différentes atmosphères extérieures. </w:t>
      </w:r>
    </w:p>
    <w:p w14:paraId="345698F6" w14:textId="63C15FB8" w:rsidR="0092001A" w:rsidRPr="00994C53" w:rsidRDefault="00994C53" w:rsidP="00994C53">
      <w:pPr>
        <w:spacing w:after="120"/>
        <w:ind w:left="720"/>
        <w:contextualSpacing/>
        <w:rPr>
          <w:rFonts w:ascii="Open Sans" w:eastAsia="Calibri" w:hAnsi="Open Sans" w:cs="Open Sans"/>
          <w:color w:val="000000"/>
          <w:sz w:val="20"/>
          <w:szCs w:val="20"/>
        </w:rPr>
      </w:pPr>
      <w:r w:rsidRPr="00994C53">
        <w:rPr>
          <w:rFonts w:ascii="Open Sans" w:eastAsia="Calibri" w:hAnsi="Open Sans" w:cs="Open Sans"/>
          <w:color w:val="000000"/>
          <w:sz w:val="20"/>
          <w:szCs w:val="20"/>
        </w:rPr>
        <w:t xml:space="preserve">Les profilés constituant l’ossature secondaire doivent faire l’objet d’une note de calcul établie par l’entreprise de pose. Elle pourra et si elle le souhaite se rapprocher du service assistance technique de chez </w:t>
      </w:r>
      <w:proofErr w:type="spellStart"/>
      <w:r w:rsidRPr="00994C53">
        <w:rPr>
          <w:rFonts w:ascii="Open Sans" w:eastAsia="Calibri" w:hAnsi="Open Sans" w:cs="Open Sans"/>
          <w:color w:val="000000"/>
          <w:sz w:val="20"/>
          <w:szCs w:val="20"/>
        </w:rPr>
        <w:t>Kingspan</w:t>
      </w:r>
      <w:proofErr w:type="spellEnd"/>
      <w:r w:rsidRPr="00994C53">
        <w:rPr>
          <w:rFonts w:ascii="Open Sans" w:eastAsia="Calibri" w:hAnsi="Open Sans" w:cs="Open Sans"/>
          <w:color w:val="000000"/>
          <w:sz w:val="20"/>
          <w:szCs w:val="20"/>
        </w:rPr>
        <w:t xml:space="preserve"> pour la vérification et/ou détermination des entraxes des profilés fixés sur les panneaux sandwich isolants.</w:t>
      </w:r>
    </w:p>
    <w:p w14:paraId="062D6A1E" w14:textId="77777777" w:rsidR="007A71D0" w:rsidRDefault="007A71D0" w:rsidP="007A71D0">
      <w:pPr>
        <w:pStyle w:val="Sansinterligne"/>
        <w:numPr>
          <w:ilvl w:val="0"/>
          <w:numId w:val="9"/>
        </w:numPr>
        <w:jc w:val="both"/>
        <w:rPr>
          <w:rFonts w:ascii="Open Sans" w:hAnsi="Open Sans" w:cs="Open Sans"/>
          <w:sz w:val="20"/>
          <w:szCs w:val="20"/>
        </w:rPr>
      </w:pPr>
      <w:r>
        <w:rPr>
          <w:rFonts w:ascii="Open Sans" w:hAnsi="Open Sans" w:cs="Open Sans"/>
          <w:sz w:val="20"/>
          <w:szCs w:val="20"/>
          <w:highlight w:val="lightGray"/>
        </w:rPr>
        <w:t>Une/plusieurs tôle/tôles</w:t>
      </w:r>
      <w:r>
        <w:rPr>
          <w:rFonts w:ascii="Open Sans" w:hAnsi="Open Sans" w:cs="Open Sans"/>
          <w:sz w:val="20"/>
          <w:szCs w:val="20"/>
        </w:rPr>
        <w:t xml:space="preserve"> de bardage profilées et embouties ATELIERS 3S </w:t>
      </w:r>
      <w:r>
        <w:rPr>
          <w:rFonts w:ascii="Open Sans" w:hAnsi="Open Sans" w:cs="Open Sans"/>
          <w:sz w:val="20"/>
          <w:szCs w:val="20"/>
          <w:highlight w:val="lightGray"/>
        </w:rPr>
        <w:t>POINT® / PERSIENNE® / VEGETAL® / ROCHER®</w:t>
      </w:r>
      <w:r w:rsidRPr="002B532B">
        <w:rPr>
          <w:rFonts w:ascii="Open Sans" w:hAnsi="Open Sans" w:cs="Open Sans"/>
          <w:sz w:val="20"/>
          <w:szCs w:val="20"/>
          <w:highlight w:val="lightGray"/>
        </w:rPr>
        <w:t>, de largeur utile 800mm, d’épaisseur 0,75mm, à haute protection galvanique Z275 et recouvertes d’un revêtement :</w:t>
      </w:r>
    </w:p>
    <w:p w14:paraId="174CADB5" w14:textId="77777777" w:rsidR="007A71D0" w:rsidRDefault="007A71D0" w:rsidP="007A71D0">
      <w:pPr>
        <w:pStyle w:val="Sansinterligne"/>
        <w:ind w:left="360" w:firstLine="348"/>
        <w:jc w:val="both"/>
        <w:rPr>
          <w:rFonts w:ascii="Open Sans" w:hAnsi="Open Sans" w:cs="Open Sans"/>
          <w:sz w:val="20"/>
          <w:szCs w:val="20"/>
          <w:highlight w:val="lightGray"/>
        </w:rPr>
      </w:pPr>
      <w:proofErr w:type="spellStart"/>
      <w:r>
        <w:rPr>
          <w:rFonts w:ascii="Open Sans" w:hAnsi="Open Sans" w:cs="Open Sans"/>
          <w:sz w:val="20"/>
          <w:szCs w:val="20"/>
          <w:highlight w:val="lightGray"/>
        </w:rPr>
        <w:t>prélaquage</w:t>
      </w:r>
      <w:proofErr w:type="spellEnd"/>
      <w:r>
        <w:rPr>
          <w:rFonts w:ascii="Open Sans" w:hAnsi="Open Sans" w:cs="Open Sans"/>
          <w:sz w:val="20"/>
          <w:szCs w:val="20"/>
          <w:highlight w:val="lightGray"/>
        </w:rPr>
        <w:t xml:space="preserve"> </w:t>
      </w:r>
      <w:proofErr w:type="spellStart"/>
      <w:r>
        <w:rPr>
          <w:rFonts w:ascii="Open Sans" w:hAnsi="Open Sans" w:cs="Open Sans"/>
          <w:sz w:val="20"/>
          <w:szCs w:val="20"/>
          <w:highlight w:val="lightGray"/>
        </w:rPr>
        <w:t>bi-face</w:t>
      </w:r>
      <w:proofErr w:type="spellEnd"/>
      <w:r>
        <w:rPr>
          <w:rFonts w:ascii="Open Sans" w:hAnsi="Open Sans" w:cs="Open Sans"/>
          <w:sz w:val="20"/>
          <w:szCs w:val="20"/>
          <w:highlight w:val="lightGray"/>
        </w:rPr>
        <w:t xml:space="preserve"> 35µm 3S-HDuo haute durabilité de coloris 0201 COTON, 0202 DUVET, 0203 POUDRE, 0204 POP, 0205 SPRING, 0206 PLATINUM, 0207 METAL, 0208 PEARL, RAL 7022 COQUILLE, INTENSE GOLD  ou RAL 5008 OCEAN</w:t>
      </w:r>
    </w:p>
    <w:p w14:paraId="73B0C40E" w14:textId="77777777" w:rsidR="007A71D0" w:rsidRDefault="007A71D0" w:rsidP="007A71D0">
      <w:pPr>
        <w:pStyle w:val="Sansinterligne"/>
        <w:ind w:firstLine="360"/>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r>
      <w:proofErr w:type="spellStart"/>
      <w:r>
        <w:rPr>
          <w:rFonts w:ascii="Open Sans" w:hAnsi="Open Sans" w:cs="Open Sans"/>
          <w:sz w:val="20"/>
          <w:szCs w:val="20"/>
          <w:highlight w:val="lightGray"/>
        </w:rPr>
        <w:t>postlaquage</w:t>
      </w:r>
      <w:proofErr w:type="spellEnd"/>
      <w:r>
        <w:rPr>
          <w:rFonts w:ascii="Open Sans" w:hAnsi="Open Sans" w:cs="Open Sans"/>
          <w:sz w:val="20"/>
          <w:szCs w:val="20"/>
          <w:highlight w:val="lightGray"/>
        </w:rPr>
        <w:t xml:space="preserve"> 60µm de coloris OXYDE, GOLD, CUIVRE, GRANITE, QUARTZ, CHROME ou RAL </w:t>
      </w:r>
    </w:p>
    <w:p w14:paraId="5F5E3BFA" w14:textId="77777777" w:rsidR="007A71D0" w:rsidRDefault="007A71D0" w:rsidP="007A71D0">
      <w:pPr>
        <w:pStyle w:val="Sansinterligne"/>
        <w:ind w:firstLine="360"/>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3D2FDF6E" w14:textId="47D0EEC3" w:rsidR="007A71D0" w:rsidRPr="00DA0AED" w:rsidRDefault="007A71D0" w:rsidP="007A71D0">
      <w:pPr>
        <w:pStyle w:val="Sansinterligne"/>
        <w:ind w:firstLine="360"/>
        <w:jc w:val="both"/>
        <w:rPr>
          <w:rFonts w:ascii="Open Sans" w:hAnsi="Open Sans" w:cs="Open Sans"/>
          <w:sz w:val="20"/>
          <w:szCs w:val="20"/>
          <w:highlight w:val="lightGray"/>
        </w:rPr>
      </w:pPr>
      <w:r>
        <w:rPr>
          <w:rFonts w:ascii="Open Sans" w:hAnsi="Open Sans" w:cs="Open Sans"/>
          <w:sz w:val="20"/>
          <w:szCs w:val="20"/>
        </w:rPr>
        <w:t>posée(s) verticalement selon l’ETN du procédé</w:t>
      </w:r>
      <w:r w:rsidR="00DF726A">
        <w:rPr>
          <w:rFonts w:ascii="Open Sans" w:hAnsi="Open Sans" w:cs="Open Sans"/>
          <w:sz w:val="20"/>
          <w:szCs w:val="20"/>
        </w:rPr>
        <w:t>.</w:t>
      </w:r>
    </w:p>
    <w:p w14:paraId="709B513B" w14:textId="77777777" w:rsidR="007A71D0" w:rsidRDefault="007A71D0" w:rsidP="007A71D0">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fixation des tôles ATELIERS 3S de type V3S FIXO 5.5x25mm de mise en œuvre et densité minimale selon l’ETN du procédé </w:t>
      </w:r>
    </w:p>
    <w:p w14:paraId="11882F36" w14:textId="77777777" w:rsidR="007A71D0" w:rsidRDefault="007A71D0" w:rsidP="007A71D0">
      <w:pPr>
        <w:pStyle w:val="Sansinterligne"/>
        <w:numPr>
          <w:ilvl w:val="0"/>
          <w:numId w:val="9"/>
        </w:numPr>
        <w:jc w:val="both"/>
        <w:rPr>
          <w:rFonts w:ascii="Open Sans" w:hAnsi="Open Sans" w:cs="Open Sans"/>
          <w:sz w:val="20"/>
          <w:szCs w:val="20"/>
        </w:rPr>
      </w:pPr>
      <w:r>
        <w:rPr>
          <w:rFonts w:ascii="Open Sans" w:hAnsi="Open Sans" w:cs="Open Sans"/>
          <w:sz w:val="20"/>
          <w:szCs w:val="20"/>
        </w:rPr>
        <w:t>Une décoration des bardages ATELIERS 3S, à l’aide d</w:t>
      </w:r>
      <w:r>
        <w:rPr>
          <w:rFonts w:ascii="Open Sans" w:hAnsi="Open Sans" w:cs="Open Sans"/>
          <w:strike/>
          <w:color w:val="FF0000"/>
          <w:sz w:val="20"/>
          <w:szCs w:val="20"/>
        </w:rPr>
        <w:t>’</w:t>
      </w:r>
      <w:r>
        <w:rPr>
          <w:rFonts w:ascii="Open Sans" w:hAnsi="Open Sans" w:cs="Open Sans"/>
          <w:sz w:val="20"/>
          <w:szCs w:val="20"/>
        </w:rPr>
        <w:t xml:space="preserve">accessoires </w:t>
      </w:r>
      <w:r>
        <w:rPr>
          <w:rFonts w:ascii="Open Sans" w:hAnsi="Open Sans" w:cs="Open Sans"/>
          <w:sz w:val="20"/>
          <w:szCs w:val="20"/>
          <w:highlight w:val="lightGray"/>
        </w:rPr>
        <w:t>CASSETTE 3S</w:t>
      </w:r>
      <w:r>
        <w:rPr>
          <w:rFonts w:ascii="Open Sans" w:hAnsi="Open Sans" w:cs="Open Sans"/>
          <w:sz w:val="20"/>
          <w:szCs w:val="20"/>
          <w:highlight w:val="lightGray"/>
          <w:vertAlign w:val="superscript"/>
        </w:rPr>
        <w:t xml:space="preserve">® </w:t>
      </w:r>
      <w:r>
        <w:rPr>
          <w:rFonts w:ascii="Open Sans" w:hAnsi="Open Sans" w:cs="Open Sans"/>
          <w:sz w:val="20"/>
          <w:szCs w:val="20"/>
          <w:highlight w:val="lightGray"/>
        </w:rPr>
        <w:t>1M/ CASSETTE 3S</w:t>
      </w:r>
      <w:r>
        <w:rPr>
          <w:rFonts w:ascii="Open Sans" w:hAnsi="Open Sans" w:cs="Open Sans"/>
          <w:sz w:val="20"/>
          <w:szCs w:val="20"/>
          <w:highlight w:val="lightGray"/>
          <w:vertAlign w:val="superscript"/>
        </w:rPr>
        <w:t>®</w:t>
      </w:r>
      <w:r>
        <w:rPr>
          <w:rFonts w:ascii="Open Sans" w:hAnsi="Open Sans" w:cs="Open Sans"/>
          <w:sz w:val="20"/>
          <w:szCs w:val="20"/>
          <w:highlight w:val="lightGray"/>
        </w:rPr>
        <w:t xml:space="preserve"> 2MH / CASSETTE 3S</w:t>
      </w:r>
      <w:r>
        <w:rPr>
          <w:rFonts w:ascii="Open Sans" w:hAnsi="Open Sans" w:cs="Open Sans"/>
          <w:sz w:val="20"/>
          <w:szCs w:val="20"/>
          <w:highlight w:val="lightGray"/>
          <w:vertAlign w:val="superscript"/>
        </w:rPr>
        <w:t>®</w:t>
      </w:r>
      <w:r>
        <w:rPr>
          <w:rFonts w:ascii="Open Sans" w:hAnsi="Open Sans" w:cs="Open Sans"/>
          <w:sz w:val="20"/>
          <w:szCs w:val="20"/>
          <w:highlight w:val="lightGray"/>
        </w:rPr>
        <w:t xml:space="preserve">  2MV / PERPENDICULAIRE 3S</w:t>
      </w:r>
      <w:r>
        <w:rPr>
          <w:rFonts w:ascii="Open Sans" w:hAnsi="Open Sans" w:cs="Open Sans"/>
          <w:sz w:val="20"/>
          <w:szCs w:val="20"/>
          <w:highlight w:val="lightGray"/>
          <w:vertAlign w:val="superscript"/>
        </w:rPr>
        <w:t>®</w:t>
      </w:r>
      <w:r>
        <w:rPr>
          <w:rFonts w:ascii="Open Sans" w:hAnsi="Open Sans" w:cs="Open Sans"/>
          <w:sz w:val="20"/>
          <w:szCs w:val="20"/>
          <w:vertAlign w:val="superscript"/>
        </w:rPr>
        <w:t xml:space="preserve"> </w:t>
      </w:r>
      <w:r>
        <w:rPr>
          <w:rFonts w:ascii="Open Sans" w:hAnsi="Open Sans" w:cs="Open Sans"/>
          <w:sz w:val="20"/>
          <w:szCs w:val="20"/>
        </w:rPr>
        <w:t xml:space="preserve">en : </w:t>
      </w:r>
    </w:p>
    <w:p w14:paraId="3087D7F3" w14:textId="77777777" w:rsidR="007A71D0" w:rsidRDefault="007A71D0" w:rsidP="007A71D0">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 xml:space="preserve">Acier S220 + Z 225, ép. 1,0mm, prélaqué 35 µm RAL XXX / </w:t>
      </w:r>
      <w:proofErr w:type="spellStart"/>
      <w:r>
        <w:rPr>
          <w:rFonts w:ascii="Open Sans" w:hAnsi="Open Sans" w:cs="Open Sans"/>
          <w:sz w:val="20"/>
          <w:szCs w:val="20"/>
          <w:highlight w:val="lightGray"/>
        </w:rPr>
        <w:t>postlaqué</w:t>
      </w:r>
      <w:proofErr w:type="spellEnd"/>
      <w:r>
        <w:rPr>
          <w:rFonts w:ascii="Open Sans" w:hAnsi="Open Sans" w:cs="Open Sans"/>
          <w:sz w:val="20"/>
          <w:szCs w:val="20"/>
          <w:highlight w:val="lightGray"/>
        </w:rPr>
        <w:t xml:space="preserve"> 60µm RAL XXX </w:t>
      </w:r>
    </w:p>
    <w:p w14:paraId="66745AFE" w14:textId="77777777" w:rsidR="007A71D0" w:rsidRDefault="007A71D0" w:rsidP="007A71D0">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Acier Inoxydable 1.4301, ép. 1,0mm</w:t>
      </w:r>
    </w:p>
    <w:p w14:paraId="18D3BAB0" w14:textId="77777777" w:rsidR="007A71D0" w:rsidRDefault="007A71D0" w:rsidP="007A71D0">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Acier patinable S355 JOWP, ép. 1,0mm</w:t>
      </w:r>
    </w:p>
    <w:p w14:paraId="0DADA172" w14:textId="77777777" w:rsidR="007A71D0" w:rsidRDefault="007A71D0" w:rsidP="007A71D0">
      <w:pPr>
        <w:pStyle w:val="Sansinterligne"/>
        <w:ind w:left="360"/>
        <w:jc w:val="both"/>
        <w:rPr>
          <w:rFonts w:ascii="Open Sans" w:hAnsi="Open Sans" w:cs="Open Sans"/>
          <w:sz w:val="20"/>
          <w:szCs w:val="20"/>
          <w:highlight w:val="lightGray"/>
        </w:rPr>
      </w:pPr>
      <w:r>
        <w:rPr>
          <w:rFonts w:ascii="Open Sans" w:hAnsi="Open Sans" w:cs="Open Sans"/>
          <w:sz w:val="20"/>
          <w:szCs w:val="20"/>
          <w:highlight w:val="lightGray"/>
        </w:rPr>
        <w:t xml:space="preserve">Aluminium 5005, ép. = 1,5mm, </w:t>
      </w:r>
      <w:proofErr w:type="spellStart"/>
      <w:r>
        <w:rPr>
          <w:rFonts w:ascii="Open Sans" w:hAnsi="Open Sans" w:cs="Open Sans"/>
          <w:sz w:val="20"/>
          <w:szCs w:val="20"/>
          <w:highlight w:val="lightGray"/>
        </w:rPr>
        <w:t>postlaqué</w:t>
      </w:r>
      <w:proofErr w:type="spellEnd"/>
      <w:r>
        <w:rPr>
          <w:rFonts w:ascii="Open Sans" w:hAnsi="Open Sans" w:cs="Open Sans"/>
          <w:sz w:val="20"/>
          <w:szCs w:val="20"/>
          <w:highlight w:val="lightGray"/>
        </w:rPr>
        <w:t xml:space="preserve"> 60µm RAL XXX,</w:t>
      </w:r>
      <w:r>
        <w:rPr>
          <w:rFonts w:ascii="Open Sans" w:hAnsi="Open Sans" w:cs="Open Sans"/>
          <w:sz w:val="20"/>
          <w:szCs w:val="20"/>
        </w:rPr>
        <w:t xml:space="preserve"> </w:t>
      </w:r>
    </w:p>
    <w:p w14:paraId="59174C08" w14:textId="1E734954" w:rsidR="007A71D0" w:rsidRDefault="007A71D0" w:rsidP="007A71D0">
      <w:pPr>
        <w:pStyle w:val="Sansinterligne"/>
        <w:jc w:val="both"/>
        <w:rPr>
          <w:rFonts w:ascii="Open Sans" w:hAnsi="Open Sans" w:cs="Open Sans"/>
          <w:sz w:val="20"/>
          <w:szCs w:val="20"/>
          <w:highlight w:val="lightGray"/>
        </w:rPr>
      </w:pPr>
      <w:r>
        <w:rPr>
          <w:rFonts w:ascii="Open Sans" w:hAnsi="Open Sans" w:cs="Open Sans"/>
          <w:sz w:val="20"/>
          <w:szCs w:val="20"/>
        </w:rPr>
        <w:t xml:space="preserve">et mis en œuvre selon l’ETN </w:t>
      </w:r>
      <w:r w:rsidR="0087382F">
        <w:rPr>
          <w:rFonts w:ascii="Open Sans" w:hAnsi="Open Sans" w:cs="Open Sans"/>
          <w:sz w:val="20"/>
          <w:szCs w:val="20"/>
        </w:rPr>
        <w:t>du procédé</w:t>
      </w:r>
      <w:r w:rsidR="00DF726A">
        <w:rPr>
          <w:rFonts w:ascii="Open Sans" w:hAnsi="Open Sans" w:cs="Open Sans"/>
          <w:sz w:val="20"/>
          <w:szCs w:val="20"/>
        </w:rPr>
        <w:t>.</w:t>
      </w:r>
      <w:r>
        <w:rPr>
          <w:rFonts w:ascii="Open Sans" w:hAnsi="Open Sans" w:cs="Open Sans"/>
          <w:sz w:val="20"/>
          <w:szCs w:val="20"/>
        </w:rPr>
        <w:t xml:space="preserve"> </w:t>
      </w:r>
    </w:p>
    <w:p w14:paraId="4ED2D900" w14:textId="06EB812B" w:rsidR="00CC4ECA" w:rsidRDefault="007A71D0" w:rsidP="007A71D0">
      <w:pPr>
        <w:pStyle w:val="Sansinterligne"/>
        <w:numPr>
          <w:ilvl w:val="0"/>
          <w:numId w:val="20"/>
        </w:numPr>
        <w:jc w:val="both"/>
        <w:rPr>
          <w:rFonts w:ascii="Open Sans" w:hAnsi="Open Sans" w:cs="Open Sans"/>
          <w:sz w:val="20"/>
          <w:szCs w:val="20"/>
        </w:rPr>
      </w:pPr>
      <w:r>
        <w:rPr>
          <w:rFonts w:ascii="Open Sans" w:hAnsi="Open Sans" w:cs="Open Sans"/>
          <w:sz w:val="20"/>
          <w:szCs w:val="20"/>
        </w:rPr>
        <w:t>Une fixation des accessoires décoratifs ATELIERS 3S à l’aide d’écrous V3S GEMELLO</w:t>
      </w:r>
      <w:r>
        <w:rPr>
          <w:rFonts w:ascii="Open Sans" w:hAnsi="Open Sans" w:cs="Open Sans"/>
          <w:sz w:val="20"/>
          <w:szCs w:val="20"/>
          <w:vertAlign w:val="superscript"/>
        </w:rPr>
        <w:t xml:space="preserve">® </w:t>
      </w:r>
      <w:r>
        <w:rPr>
          <w:rFonts w:ascii="Open Sans" w:hAnsi="Open Sans" w:cs="Open Sans"/>
          <w:sz w:val="20"/>
          <w:szCs w:val="20"/>
        </w:rPr>
        <w:t>sur les fixations V3S FIXO 5.5x25mm de coloris </w:t>
      </w:r>
      <w:r>
        <w:rPr>
          <w:rFonts w:ascii="Open Sans" w:hAnsi="Open Sans" w:cs="Open Sans"/>
          <w:sz w:val="20"/>
          <w:szCs w:val="20"/>
          <w:highlight w:val="lightGray"/>
        </w:rPr>
        <w:t>0201 COTON, 0202 DUVET, 0203 POUDRE, 0204 POP, 0205 SPRING, 0206 PLATINUM, 0207 METAL, 0208 PEARL, RAL 7022 COQUILLE, RAL 5008 OCEAN ou RAL ….</w:t>
      </w:r>
      <w:r>
        <w:rPr>
          <w:rFonts w:ascii="Open Sans" w:hAnsi="Open Sans" w:cs="Open Sans"/>
          <w:sz w:val="20"/>
          <w:szCs w:val="20"/>
        </w:rPr>
        <w:t xml:space="preserve"> , mis en œuvre selon l’ETN du procédé.</w:t>
      </w:r>
    </w:p>
    <w:p w14:paraId="668C3A84" w14:textId="77777777" w:rsidR="00CC4ECA" w:rsidRPr="00CC4ECA" w:rsidRDefault="00CC4ECA" w:rsidP="00CC4ECA">
      <w:pPr>
        <w:numPr>
          <w:ilvl w:val="0"/>
          <w:numId w:val="20"/>
        </w:numPr>
        <w:spacing w:after="12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Fixations des profilés sur les panneaux sandwich isolants :</w:t>
      </w:r>
    </w:p>
    <w:p w14:paraId="2CADC28E" w14:textId="77777777" w:rsidR="00CC4ECA" w:rsidRPr="00CC4ECA" w:rsidRDefault="00CC4ECA" w:rsidP="00CC4ECA">
      <w:pPr>
        <w:numPr>
          <w:ilvl w:val="1"/>
          <w:numId w:val="20"/>
        </w:numPr>
        <w:spacing w:after="12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Lorsque les panneaux sandwich isolants sont posés horizontalement </w:t>
      </w:r>
    </w:p>
    <w:p w14:paraId="210D8AF1"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L’assemblage des profilés en forme d’oméga s’effectue :</w:t>
      </w:r>
    </w:p>
    <w:p w14:paraId="1F9812B9" w14:textId="77777777" w:rsidR="00CC4ECA" w:rsidRPr="00CC4ECA" w:rsidRDefault="00CC4ECA" w:rsidP="00CC4ECA">
      <w:pPr>
        <w:numPr>
          <w:ilvl w:val="2"/>
          <w:numId w:val="21"/>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le profilé de reprise en partie basse par l’intermédiaire de 2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minimal 16 </w:t>
      </w:r>
      <w:proofErr w:type="spellStart"/>
      <w:r w:rsidRPr="00CC4ECA">
        <w:rPr>
          <w:rFonts w:ascii="Open Sans" w:eastAsia="Calibri" w:hAnsi="Open Sans" w:cs="Open Sans"/>
          <w:color w:val="000000"/>
          <w:sz w:val="20"/>
          <w:szCs w:val="20"/>
        </w:rPr>
        <w:t>mm.</w:t>
      </w:r>
      <w:proofErr w:type="spellEnd"/>
    </w:p>
    <w:p w14:paraId="28130E83" w14:textId="77777777" w:rsidR="00CC4ECA" w:rsidRPr="00CC4ECA" w:rsidRDefault="00CC4ECA" w:rsidP="00CC4ECA">
      <w:pPr>
        <w:numPr>
          <w:ilvl w:val="2"/>
          <w:numId w:val="21"/>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Au droit de chaque emboîtement des panneaux sandwich isolants par l’intermédiaire de 2 vis ayant comme référence :</w:t>
      </w:r>
    </w:p>
    <w:p w14:paraId="7E20801E"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w:t>
      </w:r>
      <w:proofErr w:type="spellStart"/>
      <w:r w:rsidRPr="00CC4ECA">
        <w:rPr>
          <w:rFonts w:ascii="Open Sans" w:eastAsia="Calibri" w:hAnsi="Open Sans" w:cs="Open Sans"/>
          <w:color w:val="000000"/>
          <w:sz w:val="20"/>
          <w:szCs w:val="20"/>
        </w:rPr>
        <w:t>Drillnox</w:t>
      </w:r>
      <w:proofErr w:type="spellEnd"/>
      <w:r w:rsidRPr="00CC4ECA">
        <w:rPr>
          <w:rFonts w:ascii="Open Sans" w:eastAsia="Calibri" w:hAnsi="Open Sans" w:cs="Open Sans"/>
          <w:color w:val="000000"/>
          <w:sz w:val="20"/>
          <w:szCs w:val="20"/>
        </w:rPr>
        <w:t xml:space="preserve"> Bois 6,3 x 60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LR ETANCO.</w:t>
      </w:r>
    </w:p>
    <w:p w14:paraId="3FDFF882"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SXW 6,5 x 54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SFS INTEC.</w:t>
      </w:r>
    </w:p>
    <w:p w14:paraId="0E4D6593"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Vis INOX P1 </w:t>
      </w:r>
      <w:proofErr w:type="spellStart"/>
      <w:r w:rsidRPr="00CC4ECA">
        <w:rPr>
          <w:rFonts w:ascii="Open Sans" w:eastAsia="Calibri" w:hAnsi="Open Sans" w:cs="Open Sans"/>
          <w:color w:val="000000"/>
          <w:sz w:val="20"/>
          <w:szCs w:val="20"/>
        </w:rPr>
        <w:t>autoperceuse</w:t>
      </w:r>
      <w:proofErr w:type="spellEnd"/>
      <w:r w:rsidRPr="00CC4ECA">
        <w:rPr>
          <w:rFonts w:ascii="Open Sans" w:eastAsia="Calibri" w:hAnsi="Open Sans" w:cs="Open Sans"/>
          <w:color w:val="000000"/>
          <w:sz w:val="20"/>
          <w:szCs w:val="20"/>
        </w:rPr>
        <w:t xml:space="preserve"> 6,3 x 65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FAYNOT.</w:t>
      </w:r>
    </w:p>
    <w:p w14:paraId="4A3E83C8"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Lorsqu’une lisse de charpente située en partie haute est présente, l’assemblage des omégas s’effectuera à travers le panneau sandwich isolant par l’intermédiaire de 2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w:t>
      </w:r>
      <w:r w:rsidRPr="00CC4ECA">
        <w:rPr>
          <w:rFonts w:ascii="Open Sans" w:eastAsia="Calibri" w:hAnsi="Open Sans" w:cs="Open Sans"/>
          <w:color w:val="000000"/>
          <w:sz w:val="20"/>
          <w:szCs w:val="20"/>
        </w:rPr>
        <w:lastRenderedPageBreak/>
        <w:t xml:space="preserve">5,5 mm pour ossature acier et 6,3 mm pour ossature bois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16 </w:t>
      </w:r>
      <w:proofErr w:type="spellStart"/>
      <w:r w:rsidRPr="00CC4ECA">
        <w:rPr>
          <w:rFonts w:ascii="Open Sans" w:eastAsia="Calibri" w:hAnsi="Open Sans" w:cs="Open Sans"/>
          <w:color w:val="000000"/>
          <w:sz w:val="20"/>
          <w:szCs w:val="20"/>
        </w:rPr>
        <w:t>mm.</w:t>
      </w:r>
      <w:proofErr w:type="spellEnd"/>
      <w:r w:rsidRPr="00CC4ECA">
        <w:rPr>
          <w:rFonts w:ascii="Open Sans" w:eastAsia="Calibri" w:hAnsi="Open Sans" w:cs="Open Sans"/>
          <w:color w:val="000000"/>
          <w:sz w:val="20"/>
          <w:szCs w:val="20"/>
        </w:rPr>
        <w:t xml:space="preserve"> La longueur des vis sera adaptée à l’épaisseur totale à assembler et à la nature de la lisse de charpente. </w:t>
      </w:r>
    </w:p>
    <w:p w14:paraId="5B525F27"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L’assemblage des profilés en forme de zed s’effectue :</w:t>
      </w:r>
    </w:p>
    <w:p w14:paraId="021950A9" w14:textId="77777777" w:rsidR="00CC4ECA" w:rsidRPr="00CC4ECA" w:rsidRDefault="00CC4ECA" w:rsidP="00CC4ECA">
      <w:pPr>
        <w:numPr>
          <w:ilvl w:val="2"/>
          <w:numId w:val="23"/>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le profilé de reprise en partie basse par l’intermédiaire d’une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minimal 16 </w:t>
      </w:r>
      <w:proofErr w:type="spellStart"/>
      <w:r w:rsidRPr="00CC4ECA">
        <w:rPr>
          <w:rFonts w:ascii="Open Sans" w:eastAsia="Calibri" w:hAnsi="Open Sans" w:cs="Open Sans"/>
          <w:color w:val="000000"/>
          <w:sz w:val="20"/>
          <w:szCs w:val="20"/>
        </w:rPr>
        <w:t>mm.</w:t>
      </w:r>
      <w:proofErr w:type="spellEnd"/>
    </w:p>
    <w:p w14:paraId="20380FAE" w14:textId="77777777" w:rsidR="00CC4ECA" w:rsidRPr="00CC4ECA" w:rsidRDefault="00CC4ECA" w:rsidP="00CC4ECA">
      <w:pPr>
        <w:numPr>
          <w:ilvl w:val="2"/>
          <w:numId w:val="23"/>
        </w:numPr>
        <w:spacing w:after="12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l’ossature de charpente constituant les angles à travers le panneau sandwich isolant par l’intermédiaire de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minimal 16 mm à raison d’une vis tous les mètres situés au milieu de chaque panneau. La longueur des vis sera adaptée à l’épaisseur totale à assembler et la nature de l’ossature.</w:t>
      </w:r>
    </w:p>
    <w:p w14:paraId="21BE471A" w14:textId="77777777" w:rsidR="00CC4ECA" w:rsidRPr="00CC4ECA" w:rsidRDefault="00CC4ECA" w:rsidP="00CC4ECA">
      <w:pPr>
        <w:numPr>
          <w:ilvl w:val="1"/>
          <w:numId w:val="20"/>
        </w:numPr>
        <w:spacing w:after="12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Lorsque les panneaux sandwich isolants sont posés verticalement</w:t>
      </w:r>
    </w:p>
    <w:p w14:paraId="1BBA8677"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L’assemblage des profilés en forme d’oméga s’effectue :</w:t>
      </w:r>
    </w:p>
    <w:p w14:paraId="5DC54AC9" w14:textId="77777777" w:rsidR="00CC4ECA" w:rsidRPr="00CC4ECA" w:rsidRDefault="00CC4ECA" w:rsidP="00CC4ECA">
      <w:pPr>
        <w:numPr>
          <w:ilvl w:val="2"/>
          <w:numId w:val="24"/>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l’ossature de charpente constituant les angles à travers le panneau sandwich isolant par l’intermédiaire de 2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pour ossature acier et 6,3 mm pour ossature bois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16 </w:t>
      </w:r>
      <w:proofErr w:type="spellStart"/>
      <w:r w:rsidRPr="00CC4ECA">
        <w:rPr>
          <w:rFonts w:ascii="Open Sans" w:eastAsia="Calibri" w:hAnsi="Open Sans" w:cs="Open Sans"/>
          <w:color w:val="000000"/>
          <w:sz w:val="20"/>
          <w:szCs w:val="20"/>
        </w:rPr>
        <w:t>mm.</w:t>
      </w:r>
      <w:proofErr w:type="spellEnd"/>
      <w:r w:rsidRPr="00CC4ECA">
        <w:rPr>
          <w:rFonts w:ascii="Open Sans" w:eastAsia="Calibri" w:hAnsi="Open Sans" w:cs="Open Sans"/>
          <w:color w:val="000000"/>
          <w:sz w:val="20"/>
          <w:szCs w:val="20"/>
        </w:rPr>
        <w:t xml:space="preserve"> La longueur des vis sera adaptée à l’épaisseur totale à assembler et à la nature de la lisse de charpente. </w:t>
      </w:r>
    </w:p>
    <w:p w14:paraId="74D2ECC3" w14:textId="77777777" w:rsidR="00CC4ECA" w:rsidRPr="00CC4ECA" w:rsidRDefault="00CC4ECA" w:rsidP="00CC4ECA">
      <w:pPr>
        <w:numPr>
          <w:ilvl w:val="2"/>
          <w:numId w:val="24"/>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Au droit de chaque emboîtement des panneaux sandwichs isolants par l’intermédiaire de 2 vis ayant comme référence :</w:t>
      </w:r>
    </w:p>
    <w:p w14:paraId="5AD1FCAF"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w:t>
      </w:r>
      <w:proofErr w:type="spellStart"/>
      <w:r w:rsidRPr="00CC4ECA">
        <w:rPr>
          <w:rFonts w:ascii="Open Sans" w:eastAsia="Calibri" w:hAnsi="Open Sans" w:cs="Open Sans"/>
          <w:color w:val="000000"/>
          <w:sz w:val="20"/>
          <w:szCs w:val="20"/>
        </w:rPr>
        <w:t>Drillnox</w:t>
      </w:r>
      <w:proofErr w:type="spellEnd"/>
      <w:r w:rsidRPr="00CC4ECA">
        <w:rPr>
          <w:rFonts w:ascii="Open Sans" w:eastAsia="Calibri" w:hAnsi="Open Sans" w:cs="Open Sans"/>
          <w:color w:val="000000"/>
          <w:sz w:val="20"/>
          <w:szCs w:val="20"/>
        </w:rPr>
        <w:t xml:space="preserve"> Bois 6,3 x 60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LR ETANCO.</w:t>
      </w:r>
    </w:p>
    <w:p w14:paraId="44D7AB8D"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SXW 6,5 x 54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SFS INTEC.</w:t>
      </w:r>
    </w:p>
    <w:p w14:paraId="20DD223B" w14:textId="77777777" w:rsidR="00CC4ECA" w:rsidRPr="00CC4ECA" w:rsidRDefault="00CC4ECA" w:rsidP="00CC4ECA">
      <w:pPr>
        <w:numPr>
          <w:ilvl w:val="3"/>
          <w:numId w:val="22"/>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Soit Vis INOX P1 </w:t>
      </w:r>
      <w:proofErr w:type="spellStart"/>
      <w:r w:rsidRPr="00CC4ECA">
        <w:rPr>
          <w:rFonts w:ascii="Open Sans" w:eastAsia="Calibri" w:hAnsi="Open Sans" w:cs="Open Sans"/>
          <w:color w:val="000000"/>
          <w:sz w:val="20"/>
          <w:szCs w:val="20"/>
        </w:rPr>
        <w:t>autoperceuse</w:t>
      </w:r>
      <w:proofErr w:type="spellEnd"/>
      <w:r w:rsidRPr="00CC4ECA">
        <w:rPr>
          <w:rFonts w:ascii="Open Sans" w:eastAsia="Calibri" w:hAnsi="Open Sans" w:cs="Open Sans"/>
          <w:color w:val="000000"/>
          <w:sz w:val="20"/>
          <w:szCs w:val="20"/>
        </w:rPr>
        <w:t xml:space="preserve"> 6,3 x 65 mm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Ø 16 mm de la société FAYNOT.</w:t>
      </w:r>
    </w:p>
    <w:p w14:paraId="5E76FB63" w14:textId="77777777" w:rsidR="00CC4ECA" w:rsidRPr="00CC4ECA" w:rsidRDefault="00CC4ECA" w:rsidP="00CC4ECA">
      <w:pPr>
        <w:ind w:left="1440"/>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L’assemblage des profilés en forme de zed s’effectue :</w:t>
      </w:r>
    </w:p>
    <w:p w14:paraId="1596E986" w14:textId="77777777" w:rsidR="00CC4ECA" w:rsidRPr="00CC4ECA" w:rsidRDefault="00CC4ECA" w:rsidP="00CC4ECA">
      <w:pPr>
        <w:numPr>
          <w:ilvl w:val="2"/>
          <w:numId w:val="25"/>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l’ossature de charpente constituant les angles au travers le panneau sandwich isolant par l’intermédiaire de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pour ossature acier et 6,3 mm pour ossature bois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16 </w:t>
      </w:r>
      <w:proofErr w:type="spellStart"/>
      <w:r w:rsidRPr="00CC4ECA">
        <w:rPr>
          <w:rFonts w:ascii="Open Sans" w:eastAsia="Calibri" w:hAnsi="Open Sans" w:cs="Open Sans"/>
          <w:color w:val="000000"/>
          <w:sz w:val="20"/>
          <w:szCs w:val="20"/>
        </w:rPr>
        <w:t>mm.</w:t>
      </w:r>
      <w:proofErr w:type="spellEnd"/>
      <w:r w:rsidRPr="00CC4ECA">
        <w:rPr>
          <w:rFonts w:ascii="Open Sans" w:eastAsia="Calibri" w:hAnsi="Open Sans" w:cs="Open Sans"/>
          <w:color w:val="000000"/>
          <w:sz w:val="20"/>
          <w:szCs w:val="20"/>
        </w:rPr>
        <w:t xml:space="preserve"> La longueur des vis sera adaptée à l’épaisseur totale à assembler et à la nature de la lisse de charpente. </w:t>
      </w:r>
    </w:p>
    <w:p w14:paraId="3724FFCD" w14:textId="2EF94BFC" w:rsidR="00D74FAE" w:rsidRPr="006E324A" w:rsidRDefault="00CC4ECA" w:rsidP="006E324A">
      <w:pPr>
        <w:numPr>
          <w:ilvl w:val="2"/>
          <w:numId w:val="25"/>
        </w:numPr>
        <w:contextualSpacing/>
        <w:rPr>
          <w:rFonts w:ascii="Open Sans" w:eastAsia="Calibri" w:hAnsi="Open Sans" w:cs="Open Sans"/>
          <w:color w:val="000000"/>
          <w:sz w:val="20"/>
          <w:szCs w:val="20"/>
        </w:rPr>
      </w:pPr>
      <w:r w:rsidRPr="00CC4ECA">
        <w:rPr>
          <w:rFonts w:ascii="Open Sans" w:eastAsia="Calibri" w:hAnsi="Open Sans" w:cs="Open Sans"/>
          <w:color w:val="000000"/>
          <w:sz w:val="20"/>
          <w:szCs w:val="20"/>
        </w:rPr>
        <w:t xml:space="preserve">Dans les lisses basse et haute de charpente à travers le panneau sandwich isolant par l’intermédiaire de vis </w:t>
      </w:r>
      <w:proofErr w:type="spellStart"/>
      <w:r w:rsidRPr="00CC4ECA">
        <w:rPr>
          <w:rFonts w:ascii="Open Sans" w:eastAsia="Calibri" w:hAnsi="Open Sans" w:cs="Open Sans"/>
          <w:color w:val="000000"/>
          <w:sz w:val="20"/>
          <w:szCs w:val="20"/>
        </w:rPr>
        <w:t>autoperceuses</w:t>
      </w:r>
      <w:proofErr w:type="spellEnd"/>
      <w:r w:rsidRPr="00CC4ECA">
        <w:rPr>
          <w:rFonts w:ascii="Open Sans" w:eastAsia="Calibri" w:hAnsi="Open Sans" w:cs="Open Sans"/>
          <w:color w:val="000000"/>
          <w:sz w:val="20"/>
          <w:szCs w:val="20"/>
        </w:rPr>
        <w:t xml:space="preserve"> en acier inoxydable austénitique A2 de diamètre minimale 5,5 mm pour ossature acier et 6,3 mm pour ossature bois plus rondelle </w:t>
      </w:r>
      <w:proofErr w:type="spellStart"/>
      <w:r w:rsidRPr="00CC4ECA">
        <w:rPr>
          <w:rFonts w:ascii="Open Sans" w:eastAsia="Calibri" w:hAnsi="Open Sans" w:cs="Open Sans"/>
          <w:color w:val="000000"/>
          <w:sz w:val="20"/>
          <w:szCs w:val="20"/>
        </w:rPr>
        <w:t>vulca</w:t>
      </w:r>
      <w:proofErr w:type="spellEnd"/>
      <w:r w:rsidRPr="00CC4ECA">
        <w:rPr>
          <w:rFonts w:ascii="Open Sans" w:eastAsia="Calibri" w:hAnsi="Open Sans" w:cs="Open Sans"/>
          <w:color w:val="000000"/>
          <w:sz w:val="20"/>
          <w:szCs w:val="20"/>
        </w:rPr>
        <w:t xml:space="preserve"> de diamètre 16 mm à raison d’une vis tous les mètres situés au milieu de chaque panneau. La longueur des vis sera adaptée à l’épaisseur totale à assembler et à la nature de la lisse de charpente. </w:t>
      </w:r>
    </w:p>
    <w:p w14:paraId="0E4A6611" w14:textId="77777777" w:rsidR="00D74FAE" w:rsidRPr="00D74FAE" w:rsidRDefault="00D74FAE" w:rsidP="00D74FAE">
      <w:pPr>
        <w:spacing w:after="120"/>
        <w:rPr>
          <w:rFonts w:ascii="Open Sans" w:eastAsia="Calibri" w:hAnsi="Open Sans" w:cs="Open Sans"/>
        </w:rPr>
      </w:pPr>
      <w:r w:rsidRPr="00D74FAE">
        <w:rPr>
          <w:rFonts w:ascii="Open Sans" w:eastAsia="Calibri" w:hAnsi="Open Sans" w:cs="Open Sans"/>
          <w:color w:val="000000"/>
          <w:sz w:val="20"/>
          <w:szCs w:val="20"/>
        </w:rPr>
        <w:lastRenderedPageBreak/>
        <w:t xml:space="preserve">La mise en œuvre devra impérativement respecter les dispositions prévues dans </w:t>
      </w:r>
      <w:proofErr w:type="spellStart"/>
      <w:r w:rsidRPr="00D74FAE">
        <w:rPr>
          <w:rFonts w:ascii="Open Sans" w:eastAsia="Calibri" w:hAnsi="Open Sans" w:cs="Open Sans"/>
          <w:color w:val="000000"/>
          <w:sz w:val="20"/>
          <w:szCs w:val="20"/>
        </w:rPr>
        <w:t>l’ATEx</w:t>
      </w:r>
      <w:proofErr w:type="spellEnd"/>
      <w:r w:rsidRPr="00D74FAE">
        <w:rPr>
          <w:rFonts w:ascii="Open Sans" w:eastAsia="Calibri" w:hAnsi="Open Sans" w:cs="Open Sans"/>
          <w:color w:val="000000"/>
          <w:sz w:val="20"/>
          <w:szCs w:val="20"/>
        </w:rPr>
        <w:t xml:space="preserve"> du procédé « BENCHMARK </w:t>
      </w:r>
      <w:proofErr w:type="spellStart"/>
      <w:r w:rsidRPr="00D74FAE">
        <w:rPr>
          <w:rFonts w:ascii="Open Sans" w:eastAsia="Calibri" w:hAnsi="Open Sans" w:cs="Open Sans"/>
          <w:color w:val="000000"/>
          <w:sz w:val="20"/>
          <w:szCs w:val="20"/>
        </w:rPr>
        <w:t>Karrier</w:t>
      </w:r>
      <w:proofErr w:type="spellEnd"/>
      <w:r w:rsidRPr="00D74FAE">
        <w:rPr>
          <w:rFonts w:ascii="Open Sans" w:eastAsia="Calibri" w:hAnsi="Open Sans" w:cs="Open Sans"/>
          <w:color w:val="000000"/>
          <w:sz w:val="20"/>
          <w:szCs w:val="20"/>
        </w:rPr>
        <w:t xml:space="preserve"> Fr ». </w:t>
      </w:r>
      <w:r w:rsidRPr="00D74FAE">
        <w:rPr>
          <w:rFonts w:ascii="Open Sans" w:eastAsia="Calibri" w:hAnsi="Open Sans" w:cs="Open Sans"/>
        </w:rPr>
        <w:t xml:space="preserve"> </w:t>
      </w:r>
    </w:p>
    <w:p w14:paraId="4F2D0CA1" w14:textId="77777777" w:rsidR="00D74FAE" w:rsidRPr="001A3046" w:rsidRDefault="00D74FAE" w:rsidP="00D74FAE">
      <w:pPr>
        <w:pStyle w:val="Sansinterligne"/>
        <w:jc w:val="both"/>
        <w:rPr>
          <w:rFonts w:ascii="Open Sans" w:hAnsi="Open Sans" w:cs="Open Sans"/>
          <w:sz w:val="20"/>
          <w:szCs w:val="20"/>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7FA02" w14:textId="77777777" w:rsidR="00466AC3" w:rsidRDefault="00466AC3" w:rsidP="006F74A1">
      <w:pPr>
        <w:spacing w:after="0" w:line="240" w:lineRule="auto"/>
      </w:pPr>
      <w:r>
        <w:separator/>
      </w:r>
    </w:p>
  </w:endnote>
  <w:endnote w:type="continuationSeparator" w:id="0">
    <w:p w14:paraId="2774BD20" w14:textId="77777777" w:rsidR="00466AC3" w:rsidRDefault="00466AC3"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041F9" w14:textId="77777777" w:rsidR="00466AC3" w:rsidRDefault="00466AC3" w:rsidP="006F74A1">
      <w:pPr>
        <w:spacing w:after="0" w:line="240" w:lineRule="auto"/>
      </w:pPr>
      <w:r>
        <w:separator/>
      </w:r>
    </w:p>
  </w:footnote>
  <w:footnote w:type="continuationSeparator" w:id="0">
    <w:p w14:paraId="09ECFDE8" w14:textId="77777777" w:rsidR="00466AC3" w:rsidRDefault="00466AC3"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0D17F8A7" w:rsidR="00FB7938" w:rsidRDefault="006C45B4" w:rsidP="00C96C53">
    <w:pPr>
      <w:pStyle w:val="En-tte"/>
      <w:ind w:left="708"/>
      <w:rPr>
        <w:noProof/>
        <w:lang w:eastAsia="fr-FR"/>
      </w:rPr>
    </w:pPr>
    <w:r>
      <w:rPr>
        <w:noProof/>
      </w:rPr>
      <w:drawing>
        <wp:anchor distT="0" distB="0" distL="114300" distR="114300" simplePos="0" relativeHeight="251659264" behindDoc="0" locked="0" layoutInCell="1" allowOverlap="1" wp14:anchorId="6BAADAFC" wp14:editId="70196949">
          <wp:simplePos x="0" y="0"/>
          <wp:positionH relativeFrom="column">
            <wp:posOffset>4351020</wp:posOffset>
          </wp:positionH>
          <wp:positionV relativeFrom="paragraph">
            <wp:posOffset>-122555</wp:posOffset>
          </wp:positionV>
          <wp:extent cx="1454150" cy="542290"/>
          <wp:effectExtent l="0" t="0" r="0" b="0"/>
          <wp:wrapNone/>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54150" cy="542290"/>
                  </a:xfrm>
                  <a:prstGeom prst="rect">
                    <a:avLst/>
                  </a:prstGeom>
                </pic:spPr>
              </pic:pic>
            </a:graphicData>
          </a:graphic>
        </wp:anchor>
      </w:drawing>
    </w:r>
    <w:r w:rsidR="00CC7350">
      <w:rPr>
        <w:noProof/>
        <w:lang w:eastAsia="fr-FR"/>
      </w:rPr>
      <w:drawing>
        <wp:anchor distT="0" distB="0" distL="114300" distR="114300" simplePos="0" relativeHeight="251657216" behindDoc="1" locked="0" layoutInCell="1" allowOverlap="1" wp14:anchorId="51E6A248" wp14:editId="1D5CD304">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2">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9" w14:textId="63C5FC52" w:rsidR="00DD4309" w:rsidRDefault="00DD4309" w:rsidP="00C96C53">
    <w:pPr>
      <w:pStyle w:val="En-tte"/>
      <w:ind w:left="708"/>
      <w:rPr>
        <w:noProof/>
        <w:lang w:eastAsia="fr-FR"/>
      </w:rPr>
    </w:pP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303D6C"/>
    <w:multiLevelType w:val="hybridMultilevel"/>
    <w:tmpl w:val="C55AA7D6"/>
    <w:lvl w:ilvl="0" w:tplc="3B720394">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EC6090"/>
    <w:multiLevelType w:val="hybridMultilevel"/>
    <w:tmpl w:val="13B6A92A"/>
    <w:lvl w:ilvl="0" w:tplc="B75CCAD8">
      <w:numFmt w:val="bullet"/>
      <w:lvlText w:val="-"/>
      <w:lvlJc w:val="left"/>
      <w:pPr>
        <w:ind w:left="720" w:hanging="360"/>
      </w:pPr>
      <w:rPr>
        <w:rFonts w:ascii="Open Sans" w:eastAsiaTheme="minorHAnsi" w:hAnsi="Open Sans" w:cs="Open Sans" w:hint="default"/>
      </w:rPr>
    </w:lvl>
    <w:lvl w:ilvl="1" w:tplc="5A7A5FBA">
      <w:start w:val="1"/>
      <w:numFmt w:val="bullet"/>
      <w:lvlText w:val="-"/>
      <w:lvlJc w:val="left"/>
      <w:pPr>
        <w:ind w:left="1440" w:hanging="360"/>
      </w:pPr>
      <w:rPr>
        <w:rFonts w:ascii="Arial Narrow" w:hAnsi="Arial Narro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211594">
    <w:abstractNumId w:val="23"/>
  </w:num>
  <w:num w:numId="2" w16cid:durableId="1944073865">
    <w:abstractNumId w:val="11"/>
  </w:num>
  <w:num w:numId="3" w16cid:durableId="942147512">
    <w:abstractNumId w:val="24"/>
  </w:num>
  <w:num w:numId="4" w16cid:durableId="1591233565">
    <w:abstractNumId w:val="8"/>
  </w:num>
  <w:num w:numId="5" w16cid:durableId="1680694152">
    <w:abstractNumId w:val="17"/>
  </w:num>
  <w:num w:numId="6" w16cid:durableId="418214779">
    <w:abstractNumId w:val="21"/>
  </w:num>
  <w:num w:numId="7" w16cid:durableId="7599575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5645849">
    <w:abstractNumId w:val="17"/>
  </w:num>
  <w:num w:numId="9" w16cid:durableId="518548759">
    <w:abstractNumId w:val="2"/>
  </w:num>
  <w:num w:numId="10" w16cid:durableId="1098990902">
    <w:abstractNumId w:val="19"/>
  </w:num>
  <w:num w:numId="11" w16cid:durableId="919949260">
    <w:abstractNumId w:val="3"/>
  </w:num>
  <w:num w:numId="12" w16cid:durableId="2029285683">
    <w:abstractNumId w:val="1"/>
  </w:num>
  <w:num w:numId="13" w16cid:durableId="442848172">
    <w:abstractNumId w:val="6"/>
  </w:num>
  <w:num w:numId="14" w16cid:durableId="652488056">
    <w:abstractNumId w:val="12"/>
  </w:num>
  <w:num w:numId="15" w16cid:durableId="1370908750">
    <w:abstractNumId w:val="0"/>
  </w:num>
  <w:num w:numId="16" w16cid:durableId="1089234438">
    <w:abstractNumId w:val="13"/>
  </w:num>
  <w:num w:numId="17" w16cid:durableId="1236938437">
    <w:abstractNumId w:val="10"/>
  </w:num>
  <w:num w:numId="18" w16cid:durableId="165942809">
    <w:abstractNumId w:val="20"/>
  </w:num>
  <w:num w:numId="19" w16cid:durableId="18818400">
    <w:abstractNumId w:val="5"/>
  </w:num>
  <w:num w:numId="20" w16cid:durableId="1233157882">
    <w:abstractNumId w:val="14"/>
  </w:num>
  <w:num w:numId="21" w16cid:durableId="142309116">
    <w:abstractNumId w:val="15"/>
  </w:num>
  <w:num w:numId="22" w16cid:durableId="1718820368">
    <w:abstractNumId w:val="4"/>
  </w:num>
  <w:num w:numId="23" w16cid:durableId="124977906">
    <w:abstractNumId w:val="22"/>
  </w:num>
  <w:num w:numId="24" w16cid:durableId="737359946">
    <w:abstractNumId w:val="9"/>
  </w:num>
  <w:num w:numId="25" w16cid:durableId="650912800">
    <w:abstractNumId w:val="7"/>
  </w:num>
  <w:num w:numId="26" w16cid:durableId="1399942604">
    <w:abstractNumId w:val="18"/>
  </w:num>
  <w:num w:numId="27" w16cid:durableId="2160927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27A13"/>
    <w:rsid w:val="000303CF"/>
    <w:rsid w:val="00054086"/>
    <w:rsid w:val="000576C3"/>
    <w:rsid w:val="00066BAD"/>
    <w:rsid w:val="000976E2"/>
    <w:rsid w:val="000A56A2"/>
    <w:rsid w:val="000B0E35"/>
    <w:rsid w:val="000B2D36"/>
    <w:rsid w:val="000D5C50"/>
    <w:rsid w:val="00144E05"/>
    <w:rsid w:val="00191F3E"/>
    <w:rsid w:val="001A3046"/>
    <w:rsid w:val="001B011E"/>
    <w:rsid w:val="0029446A"/>
    <w:rsid w:val="002A6041"/>
    <w:rsid w:val="002D35D8"/>
    <w:rsid w:val="002D3B67"/>
    <w:rsid w:val="002E5A3B"/>
    <w:rsid w:val="002F2FF6"/>
    <w:rsid w:val="002F372C"/>
    <w:rsid w:val="003446FC"/>
    <w:rsid w:val="00344FF4"/>
    <w:rsid w:val="003639AA"/>
    <w:rsid w:val="003907D5"/>
    <w:rsid w:val="003A70EC"/>
    <w:rsid w:val="003C1137"/>
    <w:rsid w:val="003F3BFB"/>
    <w:rsid w:val="00421FB8"/>
    <w:rsid w:val="004305D5"/>
    <w:rsid w:val="004403CA"/>
    <w:rsid w:val="00466AC3"/>
    <w:rsid w:val="004852D4"/>
    <w:rsid w:val="004860A9"/>
    <w:rsid w:val="0048678C"/>
    <w:rsid w:val="004A48D3"/>
    <w:rsid w:val="004E2B7D"/>
    <w:rsid w:val="004E3C8B"/>
    <w:rsid w:val="004F2FA2"/>
    <w:rsid w:val="004F7513"/>
    <w:rsid w:val="00500CC4"/>
    <w:rsid w:val="0050233F"/>
    <w:rsid w:val="00502F6F"/>
    <w:rsid w:val="0052264C"/>
    <w:rsid w:val="00546BF6"/>
    <w:rsid w:val="00551527"/>
    <w:rsid w:val="005D2181"/>
    <w:rsid w:val="005E53A2"/>
    <w:rsid w:val="005E6472"/>
    <w:rsid w:val="00612234"/>
    <w:rsid w:val="00697349"/>
    <w:rsid w:val="006A39AC"/>
    <w:rsid w:val="006C45B4"/>
    <w:rsid w:val="006E0486"/>
    <w:rsid w:val="006E324A"/>
    <w:rsid w:val="006F74A1"/>
    <w:rsid w:val="007139C9"/>
    <w:rsid w:val="007225CB"/>
    <w:rsid w:val="00732580"/>
    <w:rsid w:val="007923F0"/>
    <w:rsid w:val="007A71D0"/>
    <w:rsid w:val="007B46C6"/>
    <w:rsid w:val="007B53B3"/>
    <w:rsid w:val="007D54D8"/>
    <w:rsid w:val="00806366"/>
    <w:rsid w:val="00814002"/>
    <w:rsid w:val="0083191A"/>
    <w:rsid w:val="00851BE4"/>
    <w:rsid w:val="00870AC1"/>
    <w:rsid w:val="00872040"/>
    <w:rsid w:val="0087382F"/>
    <w:rsid w:val="00880FE8"/>
    <w:rsid w:val="008836F5"/>
    <w:rsid w:val="008B168B"/>
    <w:rsid w:val="008B3491"/>
    <w:rsid w:val="0092001A"/>
    <w:rsid w:val="0094742A"/>
    <w:rsid w:val="00953ADE"/>
    <w:rsid w:val="00954BCD"/>
    <w:rsid w:val="00993FD0"/>
    <w:rsid w:val="00994C53"/>
    <w:rsid w:val="009B6D4E"/>
    <w:rsid w:val="009D542A"/>
    <w:rsid w:val="009F563A"/>
    <w:rsid w:val="00A04C49"/>
    <w:rsid w:val="00A13343"/>
    <w:rsid w:val="00A43337"/>
    <w:rsid w:val="00A818A3"/>
    <w:rsid w:val="00AA29E4"/>
    <w:rsid w:val="00AF75E7"/>
    <w:rsid w:val="00B3767B"/>
    <w:rsid w:val="00B56E39"/>
    <w:rsid w:val="00B60CEF"/>
    <w:rsid w:val="00B62C9D"/>
    <w:rsid w:val="00B71692"/>
    <w:rsid w:val="00BA0260"/>
    <w:rsid w:val="00BA5DAC"/>
    <w:rsid w:val="00BB364B"/>
    <w:rsid w:val="00BB7E6A"/>
    <w:rsid w:val="00BC10F3"/>
    <w:rsid w:val="00BC437E"/>
    <w:rsid w:val="00C04EF0"/>
    <w:rsid w:val="00C125AD"/>
    <w:rsid w:val="00C148ED"/>
    <w:rsid w:val="00C229E5"/>
    <w:rsid w:val="00C6425D"/>
    <w:rsid w:val="00C74AB5"/>
    <w:rsid w:val="00C76E7D"/>
    <w:rsid w:val="00C96C53"/>
    <w:rsid w:val="00CA36EE"/>
    <w:rsid w:val="00CC4250"/>
    <w:rsid w:val="00CC4ECA"/>
    <w:rsid w:val="00CC7350"/>
    <w:rsid w:val="00CD6310"/>
    <w:rsid w:val="00D144FD"/>
    <w:rsid w:val="00D30751"/>
    <w:rsid w:val="00D35FE5"/>
    <w:rsid w:val="00D36003"/>
    <w:rsid w:val="00D43B02"/>
    <w:rsid w:val="00D74FAE"/>
    <w:rsid w:val="00DA4106"/>
    <w:rsid w:val="00DB32FA"/>
    <w:rsid w:val="00DD4309"/>
    <w:rsid w:val="00DD5563"/>
    <w:rsid w:val="00DD5BE7"/>
    <w:rsid w:val="00DF726A"/>
    <w:rsid w:val="00E41D9F"/>
    <w:rsid w:val="00E51F61"/>
    <w:rsid w:val="00E755EE"/>
    <w:rsid w:val="00E82AA2"/>
    <w:rsid w:val="00F209E2"/>
    <w:rsid w:val="00F65527"/>
    <w:rsid w:val="00FB7938"/>
    <w:rsid w:val="00FC10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3.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1586</Words>
  <Characters>8724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81</cp:revision>
  <cp:lastPrinted>2021-06-10T15:04:00Z</cp:lastPrinted>
  <dcterms:created xsi:type="dcterms:W3CDTF">2016-01-20T07:46:00Z</dcterms:created>
  <dcterms:modified xsi:type="dcterms:W3CDTF">2022-04-21T09:37:00Z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