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7DDCE835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E830" w14:textId="4436273F" w:rsidR="000A56A2" w:rsidRPr="00706CD0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706CD0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9379B3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706CD0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7DDCE831" w14:textId="77777777" w:rsidR="004F7513" w:rsidRPr="00706CD0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7DDCE832" w14:textId="77777777" w:rsidR="003907D5" w:rsidRPr="00706CD0" w:rsidRDefault="00E82A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706CD0">
              <w:rPr>
                <w:rFonts w:ascii="Open Sans" w:hAnsi="Open Sans" w:cs="Open Sans"/>
                <w:b/>
                <w:caps/>
                <w:sz w:val="28"/>
              </w:rPr>
              <w:t>Bardage métallique double peau</w:t>
            </w:r>
          </w:p>
          <w:p w14:paraId="7DDCE833" w14:textId="22D58EEA" w:rsidR="004F7513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>à t</w:t>
            </w:r>
            <w:r w:rsidR="000A56A2" w:rsidRPr="004F7513">
              <w:rPr>
                <w:rFonts w:ascii="Open Sans" w:hAnsi="Open Sans" w:cs="Open Sans"/>
                <w:b/>
                <w:caps/>
                <w:sz w:val="28"/>
              </w:rPr>
              <w:t xml:space="preserve">ôles </w:t>
            </w:r>
            <w:r w:rsidR="009379B3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="000A56A2" w:rsidRPr="004F7513">
              <w:rPr>
                <w:rFonts w:ascii="Open Sans" w:hAnsi="Open Sans" w:cs="Open Sans"/>
                <w:b/>
                <w:caps/>
                <w:sz w:val="28"/>
              </w:rPr>
              <w:t xml:space="preserve"> 3S verticales et accessoires décoratifs</w:t>
            </w:r>
          </w:p>
          <w:p w14:paraId="7DDCE834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7DDCE836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7DDCE837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7DDCE838" w14:textId="77777777" w:rsidR="002D35D8" w:rsidRDefault="002D35D8" w:rsidP="002D35D8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7DDCE839" w14:textId="77777777" w:rsidR="002D35D8" w:rsidRDefault="002D35D8" w:rsidP="002D35D8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DDCE83A" w14:textId="110E9D34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Le système double peau vertical </w:t>
      </w:r>
      <w:r w:rsidR="009379B3">
        <w:rPr>
          <w:rFonts w:ascii="Open Sans" w:hAnsi="Open Sans" w:cs="Open Sans"/>
          <w:color w:val="000000"/>
          <w:sz w:val="20"/>
          <w:szCs w:val="20"/>
        </w:rPr>
        <w:t>ATELIERS</w:t>
      </w:r>
      <w:r>
        <w:rPr>
          <w:rFonts w:ascii="Open Sans" w:hAnsi="Open Sans" w:cs="Open Sans"/>
          <w:color w:val="000000"/>
          <w:sz w:val="20"/>
          <w:szCs w:val="20"/>
        </w:rPr>
        <w:t xml:space="preserve"> 3S à accessoires décoratifs est conforme :</w:t>
      </w:r>
    </w:p>
    <w:p w14:paraId="7DDCE83B" w14:textId="77777777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aux règles RAGE pour la conception et la mise en œuvre du bardage métallique en acier, juillet 2014  </w:t>
      </w:r>
    </w:p>
    <w:p w14:paraId="7DDCE83C" w14:textId="4FF142A6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à l’Enquête de Technique Nouvelles </w:t>
      </w:r>
      <w:r>
        <w:rPr>
          <w:rFonts w:ascii="Open Sans" w:hAnsi="Open Sans" w:cs="Open Sans"/>
          <w:sz w:val="20"/>
          <w:szCs w:val="20"/>
        </w:rPr>
        <w:t xml:space="preserve">α-Contrôle « les solutions </w:t>
      </w:r>
      <w:proofErr w:type="spellStart"/>
      <w:r>
        <w:rPr>
          <w:rFonts w:ascii="Open Sans" w:hAnsi="Open Sans" w:cs="Open Sans"/>
          <w:sz w:val="20"/>
          <w:szCs w:val="20"/>
        </w:rPr>
        <w:t>Bacacier</w:t>
      </w:r>
      <w:proofErr w:type="spellEnd"/>
      <w:r>
        <w:rPr>
          <w:rFonts w:ascii="Open Sans" w:hAnsi="Open Sans" w:cs="Open Sans"/>
          <w:sz w:val="20"/>
          <w:szCs w:val="20"/>
        </w:rPr>
        <w:t xml:space="preserve"> 3S : Procédé de bardage à éléments rapportés interchangeables et indépendants »</w:t>
      </w:r>
      <w:r>
        <w:rPr>
          <w:rFonts w:ascii="Open Sans" w:hAnsi="Open Sans" w:cs="Open Sans"/>
          <w:color w:val="000000"/>
          <w:sz w:val="20"/>
          <w:szCs w:val="20"/>
        </w:rPr>
        <w:br/>
      </w:r>
    </w:p>
    <w:p w14:paraId="7DDCE83D" w14:textId="77777777" w:rsidR="002D35D8" w:rsidRDefault="002D35D8" w:rsidP="002D35D8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7DDCE83E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6D8B949E" w14:textId="77777777" w:rsidR="00657FF0" w:rsidRDefault="002D35D8" w:rsidP="00657FF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Fourniture et pose d’un bardage double peau, à peau extérieure constituée de tôles d’acier profilées et embouties </w:t>
      </w:r>
      <w:r w:rsidR="00657FF0">
        <w:rPr>
          <w:rFonts w:ascii="Open Sans" w:hAnsi="Open Sans" w:cs="Open Sans"/>
          <w:sz w:val="20"/>
          <w:szCs w:val="20"/>
        </w:rPr>
        <w:t xml:space="preserve">ATELIERS 3S </w:t>
      </w:r>
      <w:r w:rsidR="00657FF0"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="00657FF0"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 :</w:t>
      </w:r>
    </w:p>
    <w:p w14:paraId="1ED1750D" w14:textId="70CB6D92" w:rsidR="00657FF0" w:rsidRDefault="00657FF0" w:rsidP="00657FF0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bi-face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35µm 3S-HDuo haute durabilité de coloris 0201 COTON, 0202 DUVET, 0203 POUDRE, 0204 POP, 0205 SPRING, 0206 PLATINUM, 0207 METAL, 0208 PEARL, RAL 7022 COQUILLE</w:t>
      </w:r>
      <w:r w:rsidR="00383947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383947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64842CBE" w14:textId="43239F10" w:rsidR="00657FF0" w:rsidRDefault="00657FF0" w:rsidP="00657FF0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de coloris OXYDE, CUIVRE, GRANITE, QUARTZ, CHROME ou RAL </w:t>
      </w:r>
    </w:p>
    <w:p w14:paraId="4E9FAB70" w14:textId="77777777" w:rsidR="00657FF0" w:rsidRDefault="00657FF0" w:rsidP="00657FF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7DDCE83F" w14:textId="69EBDCF5" w:rsidR="002D35D8" w:rsidRDefault="002D35D8" w:rsidP="00657FF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posées verticalement et solidarisés à la paroi support (Plateau de bardage métallique BACACIER et isolant) porteuse par vis entretoise V3S DUETO </w:t>
      </w:r>
      <w:r>
        <w:rPr>
          <w:rFonts w:ascii="Open Sans" w:hAnsi="Open Sans" w:cs="Open Sans"/>
          <w:sz w:val="20"/>
          <w:szCs w:val="20"/>
          <w:highlight w:val="lightGray"/>
        </w:rPr>
        <w:t>5,5x70 / 5,5x90</w:t>
      </w:r>
      <w:r>
        <w:rPr>
          <w:rFonts w:ascii="Open Sans" w:hAnsi="Open Sans" w:cs="Open Sans"/>
          <w:sz w:val="20"/>
          <w:szCs w:val="20"/>
        </w:rPr>
        <w:t xml:space="preserve">. Les tôles </w:t>
      </w:r>
      <w:r w:rsidR="00C5749C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sont accessoirisées à l’aide de profils métalliques </w:t>
      </w:r>
      <w:r>
        <w:rPr>
          <w:rFonts w:ascii="Open Sans" w:hAnsi="Open Sans" w:cs="Open Sans"/>
          <w:sz w:val="20"/>
          <w:szCs w:val="20"/>
          <w:highlight w:val="lightGray"/>
        </w:rPr>
        <w:t>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1M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2MH/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2MV / PERPENDICULAIRE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>, fixés à l’aide d’écrous V3S GEMELLO</w:t>
      </w:r>
      <w:r>
        <w:rPr>
          <w:rFonts w:ascii="Open Sans" w:hAnsi="Open Sans" w:cs="Open Sans"/>
          <w:sz w:val="20"/>
          <w:szCs w:val="20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 xml:space="preserve">, sur les fixations V3S DUETO </w:t>
      </w:r>
      <w:r>
        <w:rPr>
          <w:rFonts w:ascii="Open Sans" w:hAnsi="Open Sans" w:cs="Open Sans"/>
          <w:sz w:val="20"/>
          <w:szCs w:val="20"/>
          <w:highlight w:val="lightGray"/>
        </w:rPr>
        <w:t>5,5x70 / 5,5 x90</w:t>
      </w:r>
      <w:r>
        <w:rPr>
          <w:rFonts w:ascii="Open Sans" w:hAnsi="Open Sans" w:cs="Open Sans"/>
          <w:sz w:val="20"/>
          <w:szCs w:val="20"/>
        </w:rPr>
        <w:t xml:space="preserve"> et de coloris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0201 COTON, 0202 DUVET, 0203 POUDRE, 0204 POP, 0205 SPRING, 0206 PLATINUM, 0207 METAL, 0208 PEARL, </w:t>
      </w:r>
      <w:r w:rsidR="00383947">
        <w:rPr>
          <w:rFonts w:ascii="Open Sans" w:hAnsi="Open Sans" w:cs="Open Sans"/>
          <w:sz w:val="20"/>
          <w:szCs w:val="20"/>
          <w:highlight w:val="lightGray"/>
        </w:rPr>
        <w:t>INTENSE GOLD</w:t>
      </w:r>
      <w:r w:rsidR="00383947">
        <w:rPr>
          <w:rFonts w:ascii="Open Sans" w:hAnsi="Open Sans" w:cs="Open Sans"/>
          <w:sz w:val="20"/>
          <w:szCs w:val="20"/>
          <w:highlight w:val="lightGray"/>
        </w:rPr>
        <w:t>,</w:t>
      </w:r>
      <w:r w:rsidR="00383947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>
        <w:rPr>
          <w:rFonts w:ascii="Open Sans" w:hAnsi="Open Sans" w:cs="Open Sans"/>
          <w:sz w:val="20"/>
          <w:szCs w:val="20"/>
          <w:highlight w:val="lightGray"/>
        </w:rPr>
        <w:t>RAL 7022 COQUILLE, RAL 5008 OCEAN ou RAL ….</w:t>
      </w:r>
      <w:r>
        <w:rPr>
          <w:rFonts w:ascii="Open Sans" w:hAnsi="Open Sans" w:cs="Open Sans"/>
          <w:sz w:val="20"/>
          <w:szCs w:val="20"/>
        </w:rPr>
        <w:t xml:space="preserve"> Y compris le traitement des sujétions et finitions.</w:t>
      </w:r>
    </w:p>
    <w:p w14:paraId="7DDCE840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DDCE841" w14:textId="77777777" w:rsidR="002D35D8" w:rsidRDefault="002D35D8" w:rsidP="002D35D8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7DDCE842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DDCE843" w14:textId="40A18AC9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procédé de bardage à éléments rapportés interchangeables et indépendants de chez </w:t>
      </w:r>
      <w:r w:rsidR="00033603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est un bardage double peau non traditionnel constitué de : </w:t>
      </w:r>
    </w:p>
    <w:p w14:paraId="7DDCE844" w14:textId="77777777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 plateau de bardage </w:t>
      </w:r>
      <w:r>
        <w:rPr>
          <w:rFonts w:ascii="Open Sans" w:hAnsi="Open Sans" w:cs="Open Sans"/>
          <w:sz w:val="20"/>
          <w:szCs w:val="20"/>
          <w:highlight w:val="lightGray"/>
        </w:rPr>
        <w:t>Tempo 400 / Tempo 400 P / Tempo 400LC  / Tempo 400LC P</w:t>
      </w:r>
      <w:r>
        <w:rPr>
          <w:rFonts w:ascii="Open Sans" w:hAnsi="Open Sans" w:cs="Open Sans"/>
          <w:sz w:val="20"/>
          <w:szCs w:val="20"/>
        </w:rPr>
        <w:t xml:space="preserve"> de chez BACACIER, épaisseur 0,75 mm  minimum, nuance d’acier S320, revêtement :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Galvanisé / Galvanisé prélaqué XX µm RAL XXXX </w:t>
      </w:r>
    </w:p>
    <w:p w14:paraId="7DDCE845" w14:textId="1D728B3E" w:rsidR="002D35D8" w:rsidRPr="00223BF4" w:rsidRDefault="00223BF4" w:rsidP="00223BF4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="002D35D8" w:rsidRPr="00223BF4">
        <w:rPr>
          <w:rFonts w:ascii="Open Sans" w:hAnsi="Open Sans" w:cs="Open Sans"/>
          <w:sz w:val="20"/>
          <w:szCs w:val="20"/>
        </w:rPr>
        <w:t xml:space="preserve"> </w:t>
      </w:r>
    </w:p>
    <w:p w14:paraId="1406B868" w14:textId="5D15B7A0" w:rsidR="00F20330" w:rsidRDefault="002D35D8" w:rsidP="002E7BEA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Une/plusieurs tôle/tôles</w:t>
      </w:r>
      <w:r>
        <w:rPr>
          <w:rFonts w:ascii="Open Sans" w:hAnsi="Open Sans" w:cs="Open Sans"/>
          <w:sz w:val="20"/>
          <w:szCs w:val="20"/>
        </w:rPr>
        <w:t xml:space="preserve"> de bardage profilée(s) emboutie(s) </w:t>
      </w:r>
      <w:r w:rsidR="00F20330">
        <w:rPr>
          <w:rFonts w:ascii="Open Sans" w:hAnsi="Open Sans" w:cs="Open Sans"/>
          <w:sz w:val="20"/>
          <w:szCs w:val="20"/>
        </w:rPr>
        <w:t xml:space="preserve">ATELIERS 3S </w:t>
      </w:r>
      <w:r w:rsidR="00F20330"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="00F20330"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 :</w:t>
      </w:r>
    </w:p>
    <w:p w14:paraId="60DD297F" w14:textId="32EE647D" w:rsidR="00F20330" w:rsidRDefault="00F20330" w:rsidP="00F20330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lastRenderedPageBreak/>
        <w:t>prélaquage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bi-face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35µm 3S-HDuo haute durabilité de coloris 0201 COTON, 0202 DUVET, 0203 POUDRE, 0204 POP, 0205 SPRING, 0206 PLATINUM, 0207 METAL, 0208 PEARL, RAL 7022 COQUILLE</w:t>
      </w:r>
      <w:r w:rsidR="005D6432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5D6432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1F8DE46D" w14:textId="0CBB5A89" w:rsidR="00F20330" w:rsidRDefault="00F20330" w:rsidP="00F20330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postlaquage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de coloris OXYDE, CUIVRE, GRANITE, QUARTZ, CHROME ou RAL </w:t>
      </w:r>
    </w:p>
    <w:p w14:paraId="2BB7CC2C" w14:textId="77777777" w:rsidR="00F20330" w:rsidRDefault="00F20330" w:rsidP="00F952F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7DDCE846" w14:textId="485583F9" w:rsidR="002D35D8" w:rsidRDefault="002D35D8" w:rsidP="00F20330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posée(s) verticalement selon l’ETN </w:t>
      </w:r>
      <w:r w:rsidR="00F20330">
        <w:rPr>
          <w:rFonts w:ascii="Open Sans" w:hAnsi="Open Sans" w:cs="Open Sans"/>
          <w:sz w:val="20"/>
          <w:szCs w:val="20"/>
        </w:rPr>
        <w:t>du procédé</w:t>
      </w:r>
    </w:p>
    <w:p w14:paraId="7DDCE847" w14:textId="1FA78D29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tôles </w:t>
      </w:r>
      <w:r w:rsidR="00F86AB1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de type V3S DUETO</w:t>
      </w:r>
      <w:r>
        <w:rPr>
          <w:rFonts w:ascii="Open Sans" w:hAnsi="Open Sans" w:cs="Open Sans"/>
          <w:sz w:val="20"/>
          <w:szCs w:val="20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sz w:val="20"/>
          <w:szCs w:val="20"/>
          <w:highlight w:val="lightGray"/>
        </w:rPr>
        <w:t>5,5x70 / 5,5x90</w:t>
      </w:r>
      <w:r>
        <w:rPr>
          <w:rFonts w:ascii="Open Sans" w:hAnsi="Open Sans" w:cs="Open Sans"/>
          <w:sz w:val="20"/>
          <w:szCs w:val="20"/>
        </w:rPr>
        <w:t xml:space="preserve"> mm, entretoise </w:t>
      </w:r>
      <w:r>
        <w:rPr>
          <w:rFonts w:ascii="Open Sans" w:hAnsi="Open Sans" w:cs="Open Sans"/>
          <w:sz w:val="20"/>
          <w:szCs w:val="20"/>
          <w:highlight w:val="lightGray"/>
        </w:rPr>
        <w:t>40 / 60</w:t>
      </w:r>
      <w:r>
        <w:rPr>
          <w:rFonts w:ascii="Open Sans" w:hAnsi="Open Sans" w:cs="Open Sans"/>
          <w:sz w:val="20"/>
          <w:szCs w:val="20"/>
        </w:rPr>
        <w:t xml:space="preserve"> mm, de mise en œuvre et densité minimale selon l’ETN du procédé </w:t>
      </w:r>
    </w:p>
    <w:p w14:paraId="7DDCE848" w14:textId="58F6F789" w:rsidR="002D35D8" w:rsidRDefault="002D35D8" w:rsidP="000816CC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décoration des bardages </w:t>
      </w:r>
      <w:r w:rsidR="00F86AB1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à l’aide d</w:t>
      </w:r>
      <w:r>
        <w:rPr>
          <w:rFonts w:ascii="Open Sans" w:hAnsi="Open Sans" w:cs="Open Sans"/>
          <w:strike/>
          <w:color w:val="FF0000"/>
          <w:sz w:val="20"/>
          <w:szCs w:val="20"/>
        </w:rPr>
        <w:t>’</w:t>
      </w:r>
      <w:r>
        <w:rPr>
          <w:rFonts w:ascii="Open Sans" w:hAnsi="Open Sans" w:cs="Open Sans"/>
          <w:sz w:val="20"/>
          <w:szCs w:val="20"/>
        </w:rPr>
        <w:t xml:space="preserve">accessoires </w:t>
      </w:r>
      <w:r>
        <w:rPr>
          <w:rFonts w:ascii="Open Sans" w:hAnsi="Open Sans" w:cs="Open Sans"/>
          <w:sz w:val="20"/>
          <w:szCs w:val="20"/>
          <w:highlight w:val="lightGray"/>
        </w:rPr>
        <w:t>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1M/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 2MH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 2MV / PERPENDICULAIRE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en : </w:t>
      </w:r>
    </w:p>
    <w:p w14:paraId="7DDCE849" w14:textId="77777777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Acier S220 + Z 225, ép. 1,0mm, prélaqué 35 µm RAL XXX /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postlaqué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RAL XXX </w:t>
      </w:r>
    </w:p>
    <w:p w14:paraId="7DDCE84A" w14:textId="77777777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Inoxydable 1.4301, ép. 1,0mm</w:t>
      </w:r>
    </w:p>
    <w:p w14:paraId="7DDCE84B" w14:textId="77777777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patinable S355 JOWP, ép. 1,0mm</w:t>
      </w:r>
    </w:p>
    <w:p w14:paraId="7DDCE84C" w14:textId="77777777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Aluminium 5005, ép. = 1,5mm, </w:t>
      </w:r>
      <w:proofErr w:type="spellStart"/>
      <w:r>
        <w:rPr>
          <w:rFonts w:ascii="Open Sans" w:hAnsi="Open Sans" w:cs="Open Sans"/>
          <w:sz w:val="20"/>
          <w:szCs w:val="20"/>
          <w:highlight w:val="lightGray"/>
        </w:rPr>
        <w:t>postlaqué</w:t>
      </w:r>
      <w:proofErr w:type="spellEnd"/>
      <w:r>
        <w:rPr>
          <w:rFonts w:ascii="Open Sans" w:hAnsi="Open Sans" w:cs="Open Sans"/>
          <w:sz w:val="20"/>
          <w:szCs w:val="20"/>
          <w:highlight w:val="lightGray"/>
        </w:rPr>
        <w:t xml:space="preserve"> 60µm RAL XXX,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7DDCE84D" w14:textId="6DD00F3D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</w:rPr>
        <w:t xml:space="preserve">et mis en œuvre selon l’ETN </w:t>
      </w:r>
      <w:r w:rsidR="005478E7">
        <w:rPr>
          <w:rFonts w:ascii="Open Sans" w:hAnsi="Open Sans" w:cs="Open Sans"/>
          <w:sz w:val="20"/>
          <w:szCs w:val="20"/>
        </w:rPr>
        <w:t>du procédé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7DDCE84E" w14:textId="4E562F41" w:rsidR="002D35D8" w:rsidRPr="000816CC" w:rsidRDefault="002D35D8" w:rsidP="00706CD0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accessoires décoratifs </w:t>
      </w:r>
      <w:r w:rsidR="005478E7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à l’aide d’écrous V3S GEMELLO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</w:rPr>
        <w:t>sur les fixations V3S DUETO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5,5x70 / 5,5x90</w:t>
      </w:r>
      <w:r>
        <w:rPr>
          <w:rFonts w:ascii="Open Sans" w:hAnsi="Open Sans" w:cs="Open Sans"/>
          <w:sz w:val="20"/>
          <w:szCs w:val="20"/>
        </w:rPr>
        <w:t xml:space="preserve"> mm de coloris 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0201 COTON, 0202 DUVET, 0203 POUDRE, 0204 POP, 0205 SPRING, 0206 PLATINUM, 0207 METAL, 0208 PEARL, RAL 7022 </w:t>
      </w:r>
      <w:r w:rsidRPr="000816CC">
        <w:rPr>
          <w:rFonts w:ascii="Open Sans" w:hAnsi="Open Sans" w:cs="Open Sans"/>
          <w:sz w:val="20"/>
          <w:szCs w:val="20"/>
          <w:highlight w:val="lightGray"/>
        </w:rPr>
        <w:t>COQUILLE, RAL 5008 OCEAN ou RAL </w:t>
      </w:r>
      <w:r w:rsidR="00B65809">
        <w:rPr>
          <w:rFonts w:ascii="Open Sans" w:hAnsi="Open Sans" w:cs="Open Sans"/>
          <w:sz w:val="20"/>
          <w:szCs w:val="20"/>
          <w:highlight w:val="lightGray"/>
        </w:rPr>
        <w:t>…</w:t>
      </w:r>
      <w:r w:rsidRPr="000816CC">
        <w:rPr>
          <w:rFonts w:ascii="Open Sans" w:hAnsi="Open Sans" w:cs="Open Sans"/>
          <w:sz w:val="20"/>
          <w:szCs w:val="20"/>
          <w:highlight w:val="lightGray"/>
        </w:rPr>
        <w:t>.</w:t>
      </w:r>
      <w:r w:rsidRPr="000816CC">
        <w:rPr>
          <w:rFonts w:ascii="Open Sans" w:hAnsi="Open Sans" w:cs="Open Sans"/>
          <w:sz w:val="20"/>
          <w:szCs w:val="20"/>
        </w:rPr>
        <w:t xml:space="preserve"> , mis en œuvre selon l’ETN </w:t>
      </w:r>
      <w:r w:rsidR="005478E7">
        <w:rPr>
          <w:rFonts w:ascii="Open Sans" w:hAnsi="Open Sans" w:cs="Open Sans"/>
          <w:sz w:val="20"/>
          <w:szCs w:val="20"/>
        </w:rPr>
        <w:t>du procédé.</w:t>
      </w:r>
    </w:p>
    <w:p w14:paraId="7DDCE84F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color w:val="FF0000"/>
          <w:sz w:val="20"/>
          <w:szCs w:val="20"/>
        </w:rPr>
      </w:pPr>
    </w:p>
    <w:p w14:paraId="7DDCE850" w14:textId="728F9FEE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panachage des tôles de bardage profilées et embouties de la gamme </w:t>
      </w:r>
      <w:r w:rsidR="005478E7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de largeur utile 800mm, et de même épaisseur, est évidemment possible sur une même façade.</w:t>
      </w:r>
    </w:p>
    <w:p w14:paraId="7DDCE851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bCs/>
          <w:sz w:val="20"/>
          <w:szCs w:val="20"/>
        </w:rPr>
      </w:pPr>
    </w:p>
    <w:p w14:paraId="7DDCE852" w14:textId="77777777" w:rsidR="002D35D8" w:rsidRDefault="002D35D8" w:rsidP="002D35D8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</w:p>
    <w:p w14:paraId="7DDCE853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DDCE854" w14:textId="47E91B4B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Les valeurs des coefficients de transmission thermique U</w:t>
      </w:r>
      <w:r>
        <w:rPr>
          <w:rFonts w:ascii="Open Sans" w:hAnsi="Open Sans" w:cs="Open Sans"/>
          <w:sz w:val="20"/>
          <w:szCs w:val="20"/>
          <w:vertAlign w:val="subscript"/>
        </w:rPr>
        <w:t>p</w:t>
      </w:r>
      <w:r>
        <w:rPr>
          <w:rFonts w:ascii="Open Sans" w:hAnsi="Open Sans" w:cs="Open Sans"/>
          <w:sz w:val="20"/>
          <w:szCs w:val="20"/>
        </w:rPr>
        <w:t xml:space="preserve"> des complexes de bardage double peau, à peau extérieure profilée emboutie </w:t>
      </w:r>
      <w:r w:rsidR="005478E7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accessoirisée, sont indiqués dans le tableau ci-dessous pour un isolant de conductivité 0,035 W/</w:t>
      </w:r>
      <w:proofErr w:type="spellStart"/>
      <w:r>
        <w:rPr>
          <w:rFonts w:ascii="Open Sans" w:hAnsi="Open Sans" w:cs="Open Sans"/>
          <w:sz w:val="20"/>
          <w:szCs w:val="20"/>
        </w:rPr>
        <w:t>m.K</w:t>
      </w:r>
      <w:proofErr w:type="spellEnd"/>
      <w:r>
        <w:rPr>
          <w:rFonts w:ascii="Open Sans" w:hAnsi="Open Sans" w:cs="Open Sans"/>
          <w:sz w:val="20"/>
          <w:szCs w:val="20"/>
        </w:rPr>
        <w:t xml:space="preserve"> : </w:t>
      </w:r>
    </w:p>
    <w:p w14:paraId="7DDCE855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3078"/>
        <w:gridCol w:w="3105"/>
        <w:gridCol w:w="3105"/>
      </w:tblGrid>
      <w:tr w:rsidR="002D35D8" w14:paraId="7DDCE859" w14:textId="77777777" w:rsidTr="002D35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nil"/>
            </w:tcBorders>
            <w:hideMark/>
          </w:tcPr>
          <w:p w14:paraId="7DDCE856" w14:textId="77777777" w:rsidR="002D35D8" w:rsidRDefault="002D35D8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U</w:t>
            </w:r>
            <w:r>
              <w:rPr>
                <w:rFonts w:ascii="Open Sans" w:hAnsi="Open Sans" w:cs="Open Sans"/>
                <w:color w:val="auto"/>
                <w:sz w:val="20"/>
                <w:szCs w:val="20"/>
                <w:vertAlign w:val="subscript"/>
              </w:rPr>
              <w:t>p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(W/m².K)</w:t>
            </w:r>
          </w:p>
        </w:tc>
        <w:tc>
          <w:tcPr>
            <w:tcW w:w="3535" w:type="dxa"/>
            <w:tcBorders>
              <w:top w:val="single" w:sz="8" w:space="0" w:color="000000" w:themeColor="text1"/>
              <w:left w:val="nil"/>
              <w:bottom w:val="nil"/>
              <w:right w:val="nil"/>
            </w:tcBorders>
            <w:hideMark/>
          </w:tcPr>
          <w:p w14:paraId="7DDCE857" w14:textId="77777777" w:rsidR="002D35D8" w:rsidRDefault="002D35D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Epaisseur 130 mm / Entretoise 40 mm</w:t>
            </w:r>
          </w:p>
        </w:tc>
        <w:tc>
          <w:tcPr>
            <w:tcW w:w="3536" w:type="dxa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hideMark/>
          </w:tcPr>
          <w:p w14:paraId="7DDCE858" w14:textId="77777777" w:rsidR="002D35D8" w:rsidRDefault="002D35D8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Epaisseur 150 mm / Entretoise 60 mm</w:t>
            </w:r>
          </w:p>
        </w:tc>
      </w:tr>
      <w:tr w:rsidR="002D35D8" w14:paraId="7DDCE85D" w14:textId="77777777" w:rsidTr="002D35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tcBorders>
              <w:right w:val="nil"/>
            </w:tcBorders>
            <w:hideMark/>
          </w:tcPr>
          <w:p w14:paraId="7DDCE85A" w14:textId="77777777" w:rsidR="002D35D8" w:rsidRDefault="002D35D8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Densité de fixation : 2,5 fix/m²</w:t>
            </w:r>
          </w:p>
        </w:tc>
        <w:tc>
          <w:tcPr>
            <w:tcW w:w="3535" w:type="dxa"/>
            <w:tcBorders>
              <w:left w:val="nil"/>
              <w:right w:val="nil"/>
            </w:tcBorders>
            <w:hideMark/>
          </w:tcPr>
          <w:p w14:paraId="7DDCE85B" w14:textId="77777777" w:rsidR="002D35D8" w:rsidRDefault="002D35D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0,39</w:t>
            </w:r>
          </w:p>
        </w:tc>
        <w:tc>
          <w:tcPr>
            <w:tcW w:w="3536" w:type="dxa"/>
            <w:tcBorders>
              <w:left w:val="nil"/>
            </w:tcBorders>
            <w:hideMark/>
          </w:tcPr>
          <w:p w14:paraId="7DDCE85C" w14:textId="77777777" w:rsidR="002D35D8" w:rsidRDefault="002D35D8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0,32</w:t>
            </w:r>
          </w:p>
        </w:tc>
      </w:tr>
      <w:tr w:rsidR="002D35D8" w14:paraId="7DDCE861" w14:textId="77777777" w:rsidTr="002D35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hideMark/>
          </w:tcPr>
          <w:p w14:paraId="7DDCE85E" w14:textId="77777777" w:rsidR="002D35D8" w:rsidRDefault="002D35D8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Densité de fixation : 7,8 fix/m²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hideMark/>
          </w:tcPr>
          <w:p w14:paraId="7DDCE85F" w14:textId="77777777" w:rsidR="002D35D8" w:rsidRDefault="002D35D8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0,46</w:t>
            </w:r>
          </w:p>
        </w:tc>
        <w:tc>
          <w:tcPr>
            <w:tcW w:w="3536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hideMark/>
          </w:tcPr>
          <w:p w14:paraId="7DDCE860" w14:textId="77777777" w:rsidR="002D35D8" w:rsidRDefault="002D35D8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</w:tr>
    </w:tbl>
    <w:p w14:paraId="7DDCE862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DDCE863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DDCE864" w14:textId="77777777" w:rsidR="002D35D8" w:rsidRDefault="002D35D8" w:rsidP="002D35D8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Performance sismique </w:t>
      </w:r>
    </w:p>
    <w:p w14:paraId="7DDCE865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DDCE866" w14:textId="06EDB017" w:rsidR="002D35D8" w:rsidRDefault="002D35D8" w:rsidP="002D35D8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 bardage double peau, constitué d’une peau extérieure profilée emboutie </w:t>
      </w:r>
      <w:r w:rsidR="005478E7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  <w:highlight w:val="lightGray"/>
        </w:rPr>
        <w:t>POINT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>/ PERSIENNE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>/VEGETAL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>/ROCHER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>, solidarisée avec le support (</w:t>
      </w:r>
      <w:r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Plateau Tempo 400 /Tempo 400 P</w:t>
      </w:r>
      <w:r>
        <w:rPr>
          <w:rFonts w:ascii="Open Sans" w:hAnsi="Open Sans" w:cs="Open Sans"/>
          <w:sz w:val="20"/>
          <w:szCs w:val="20"/>
        </w:rPr>
        <w:t xml:space="preserve"> de chez BACACIER + isolant ROCKBARDAGE 130 mm de chez ROCKWOOL) à l’aide de vis entretoise V3S DUETO</w:t>
      </w:r>
      <w:r>
        <w:rPr>
          <w:rFonts w:ascii="Open Sans" w:hAnsi="Open Sans" w:cs="Open Sans"/>
          <w:sz w:val="20"/>
          <w:szCs w:val="20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 xml:space="preserve"> 5,5 x 70, d’entretoise  40mm, et décorée à l’aide d’accessoire(s) </w:t>
      </w:r>
      <w:r>
        <w:rPr>
          <w:rFonts w:ascii="Open Sans" w:hAnsi="Open Sans" w:cs="Open Sans"/>
          <w:sz w:val="20"/>
          <w:szCs w:val="20"/>
          <w:highlight w:val="lightGray"/>
        </w:rPr>
        <w:t>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1M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 2MH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 2MV</w:t>
      </w:r>
      <w:r>
        <w:rPr>
          <w:rFonts w:ascii="Open Sans" w:hAnsi="Open Sans" w:cs="Open Sans"/>
          <w:sz w:val="20"/>
          <w:szCs w:val="20"/>
        </w:rPr>
        <w:t xml:space="preserve"> métallique(s), de poi</w:t>
      </w:r>
      <w:r w:rsidR="006847F5">
        <w:rPr>
          <w:rFonts w:ascii="Open Sans" w:hAnsi="Open Sans" w:cs="Open Sans"/>
          <w:sz w:val="20"/>
          <w:szCs w:val="20"/>
        </w:rPr>
        <w:t>d</w:t>
      </w:r>
      <w:r>
        <w:rPr>
          <w:rFonts w:ascii="Open Sans" w:hAnsi="Open Sans" w:cs="Open Sans"/>
          <w:sz w:val="20"/>
          <w:szCs w:val="20"/>
        </w:rPr>
        <w:t>s maximum rapporté  15kg/m², et fixés à l’aide d’écrou GEMELLO</w:t>
      </w:r>
      <w:r>
        <w:rPr>
          <w:rFonts w:ascii="Open Sans" w:hAnsi="Open Sans" w:cs="Open Sans"/>
          <w:sz w:val="20"/>
          <w:szCs w:val="20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 xml:space="preserve"> sur les fixations V3S DUETO® 5,5 x 70, peu</w:t>
      </w:r>
      <w:r w:rsidR="006847F5">
        <w:rPr>
          <w:rFonts w:ascii="Open Sans" w:hAnsi="Open Sans" w:cs="Open Sans"/>
          <w:sz w:val="20"/>
          <w:szCs w:val="20"/>
        </w:rPr>
        <w:t>t</w:t>
      </w:r>
      <w:r>
        <w:rPr>
          <w:rFonts w:ascii="Open Sans" w:hAnsi="Open Sans" w:cs="Open Sans"/>
          <w:sz w:val="20"/>
          <w:szCs w:val="20"/>
        </w:rPr>
        <w:t xml:space="preserve"> être mise en œuvre en zone sismique 1 à 5, pour des bâtiments de classe I à IV.</w:t>
      </w:r>
    </w:p>
    <w:p w14:paraId="7DDCE867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>Les autres configurations sont validées sur la zone 1 tout type de bâtiments, la zone 2 pour des  bâtiments de catégorie I et II et sur les zones 3 et 4 pour des bâtiments de catégorie I, d’après l’arrêté du 22 Octobre 2010. Les autres configurations devront être validées par essais.</w:t>
      </w:r>
    </w:p>
    <w:p w14:paraId="7DDCE868" w14:textId="77777777" w:rsidR="005D2181" w:rsidRPr="003907D5" w:rsidRDefault="005D2181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3907D5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EC1DB" w14:textId="77777777" w:rsidR="00793206" w:rsidRDefault="00793206" w:rsidP="006F74A1">
      <w:pPr>
        <w:spacing w:after="0" w:line="240" w:lineRule="auto"/>
      </w:pPr>
      <w:r>
        <w:separator/>
      </w:r>
    </w:p>
  </w:endnote>
  <w:endnote w:type="continuationSeparator" w:id="0">
    <w:p w14:paraId="4C0E55DE" w14:textId="77777777" w:rsidR="00793206" w:rsidRDefault="00793206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613A4" w14:textId="77777777" w:rsidR="004B2547" w:rsidRDefault="004B254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DDCE86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77CE9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B77CE9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DDCE870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4A635" w14:textId="77777777" w:rsidR="004B2547" w:rsidRDefault="004B254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A7006" w14:textId="77777777" w:rsidR="00793206" w:rsidRDefault="00793206" w:rsidP="006F74A1">
      <w:pPr>
        <w:spacing w:after="0" w:line="240" w:lineRule="auto"/>
      </w:pPr>
      <w:r>
        <w:separator/>
      </w:r>
    </w:p>
  </w:footnote>
  <w:footnote w:type="continuationSeparator" w:id="0">
    <w:p w14:paraId="4F214CDE" w14:textId="77777777" w:rsidR="00793206" w:rsidRDefault="00793206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65568" w14:textId="77777777" w:rsidR="004B2547" w:rsidRDefault="004B254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CE86D" w14:textId="6E112FD5" w:rsidR="00DD4309" w:rsidRDefault="004B2547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464DF44" wp14:editId="58A1A31B">
          <wp:simplePos x="0" y="0"/>
          <wp:positionH relativeFrom="column">
            <wp:posOffset>4383405</wp:posOffset>
          </wp:positionH>
          <wp:positionV relativeFrom="paragraph">
            <wp:posOffset>-61595</wp:posOffset>
          </wp:positionV>
          <wp:extent cx="1454150" cy="542290"/>
          <wp:effectExtent l="0" t="0" r="0" b="0"/>
          <wp:wrapNone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150" cy="542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379B3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3ECAD4BB" wp14:editId="064FF27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DCE86E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8552D" w14:textId="77777777" w:rsidR="004B2547" w:rsidRDefault="004B254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22AF"/>
    <w:multiLevelType w:val="hybridMultilevel"/>
    <w:tmpl w:val="25602A76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5A7A5FBA">
      <w:start w:val="1"/>
      <w:numFmt w:val="bullet"/>
      <w:lvlText w:val="-"/>
      <w:lvlJc w:val="left"/>
      <w:pPr>
        <w:ind w:left="1440" w:hanging="360"/>
      </w:pPr>
      <w:rPr>
        <w:rFonts w:ascii="Arial Narrow" w:hAnsi="Arial 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33603"/>
    <w:rsid w:val="000816CC"/>
    <w:rsid w:val="000A56A2"/>
    <w:rsid w:val="00174748"/>
    <w:rsid w:val="00223BF4"/>
    <w:rsid w:val="002D35D8"/>
    <w:rsid w:val="002E5A3B"/>
    <w:rsid w:val="002E7BEA"/>
    <w:rsid w:val="00383947"/>
    <w:rsid w:val="003907D5"/>
    <w:rsid w:val="00475BFB"/>
    <w:rsid w:val="004852D4"/>
    <w:rsid w:val="004B2547"/>
    <w:rsid w:val="004F7513"/>
    <w:rsid w:val="0050233F"/>
    <w:rsid w:val="00502F6F"/>
    <w:rsid w:val="0052264C"/>
    <w:rsid w:val="005478E7"/>
    <w:rsid w:val="005D2181"/>
    <w:rsid w:val="005D6432"/>
    <w:rsid w:val="00612234"/>
    <w:rsid w:val="00657FF0"/>
    <w:rsid w:val="006847F5"/>
    <w:rsid w:val="006A39AC"/>
    <w:rsid w:val="006E0486"/>
    <w:rsid w:val="006F74A1"/>
    <w:rsid w:val="00706CD0"/>
    <w:rsid w:val="007139C9"/>
    <w:rsid w:val="007225CB"/>
    <w:rsid w:val="00793206"/>
    <w:rsid w:val="00851BE4"/>
    <w:rsid w:val="008B168B"/>
    <w:rsid w:val="009379B3"/>
    <w:rsid w:val="00A04C49"/>
    <w:rsid w:val="00A43337"/>
    <w:rsid w:val="00A818A3"/>
    <w:rsid w:val="00AF75E7"/>
    <w:rsid w:val="00B3767B"/>
    <w:rsid w:val="00B60CEF"/>
    <w:rsid w:val="00B65809"/>
    <w:rsid w:val="00B77CE9"/>
    <w:rsid w:val="00C125AD"/>
    <w:rsid w:val="00C5749C"/>
    <w:rsid w:val="00C74AB5"/>
    <w:rsid w:val="00C76E7D"/>
    <w:rsid w:val="00C96C53"/>
    <w:rsid w:val="00CA36EE"/>
    <w:rsid w:val="00CC4250"/>
    <w:rsid w:val="00DD4309"/>
    <w:rsid w:val="00DD5BE7"/>
    <w:rsid w:val="00E82AA2"/>
    <w:rsid w:val="00F20330"/>
    <w:rsid w:val="00F209E2"/>
    <w:rsid w:val="00F65527"/>
    <w:rsid w:val="00F86AB1"/>
    <w:rsid w:val="00F9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CE830"/>
  <w15:docId w15:val="{2204D4E7-D87C-4E60-8CC6-93CFE0CE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6DC270-85DE-4B01-8709-9C6443FA28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5BB90D-9318-482C-9084-60C97EA20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416ABD-FC38-446F-A1C7-8C473A943F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88EF4E-D5F4-48F0-B36D-0336CD0124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837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23</cp:revision>
  <cp:lastPrinted>2016-01-20T08:33:00Z</cp:lastPrinted>
  <dcterms:created xsi:type="dcterms:W3CDTF">2016-01-11T13:19:00Z</dcterms:created>
  <dcterms:modified xsi:type="dcterms:W3CDTF">2022-03-30T13:09:00Z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316200</vt:r8>
  </property>
</Properties>
</file>