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66FA8E0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6E54D9D0" w14:textId="6A7E4404"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A</w:t>
            </w:r>
            <w:r w:rsidR="00122810">
              <w:rPr>
                <w:rFonts w:ascii="Open Sans" w:hAnsi="Open Sans" w:cs="Open Sans"/>
                <w:b/>
                <w:caps/>
                <w:sz w:val="28"/>
              </w:rPr>
              <w:t xml:space="preserve"> </w:t>
            </w:r>
            <w:r w:rsidRPr="008B119F">
              <w:rPr>
                <w:rFonts w:ascii="Open Sans" w:hAnsi="Open Sans" w:cs="Open Sans"/>
                <w:b/>
                <w:caps/>
                <w:sz w:val="28"/>
              </w:rPr>
              <w:t xml:space="preserve">TOLES </w:t>
            </w:r>
            <w:r w:rsidR="00832C12">
              <w:rPr>
                <w:rFonts w:ascii="Open Sans" w:hAnsi="Open Sans" w:cs="Open Sans"/>
                <w:b/>
                <w:caps/>
                <w:sz w:val="28"/>
              </w:rPr>
              <w:t>ateliers</w:t>
            </w:r>
            <w:r w:rsidRPr="008B119F">
              <w:rPr>
                <w:rFonts w:ascii="Open Sans" w:hAnsi="Open Sans" w:cs="Open Sans"/>
                <w:b/>
                <w:caps/>
                <w:sz w:val="28"/>
              </w:rPr>
              <w:t xml:space="preserve"> 3S </w:t>
            </w:r>
            <w:r w:rsidR="0002751F">
              <w:rPr>
                <w:rFonts w:ascii="Open Sans" w:hAnsi="Open Sans" w:cs="Open Sans"/>
                <w:b/>
                <w:caps/>
                <w:sz w:val="28"/>
              </w:rPr>
              <w:t>HORIZONTALES</w:t>
            </w:r>
            <w:r w:rsidRPr="008B119F">
              <w:rPr>
                <w:rFonts w:ascii="Open Sans" w:hAnsi="Open Sans" w:cs="Open Sans"/>
                <w:b/>
                <w:caps/>
                <w:sz w:val="28"/>
              </w:rPr>
              <w:t xml:space="preserve"> GAMME </w:t>
            </w:r>
            <w:r w:rsidR="004E6EF1">
              <w:rPr>
                <w:rFonts w:ascii="Open Sans" w:hAnsi="Open Sans" w:cs="Open Sans"/>
                <w:b/>
                <w:caps/>
                <w:sz w:val="28"/>
              </w:rPr>
              <w:t>TOYS</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1EF6AE93"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2940D0">
        <w:rPr>
          <w:rFonts w:ascii="Open Sans" w:hAnsi="Open Sans" w:cs="Open Sans"/>
          <w:sz w:val="20"/>
          <w:szCs w:val="20"/>
        </w:rPr>
        <w:t>TOYS</w:t>
      </w:r>
      <w:r w:rsidRPr="007A2019">
        <w:rPr>
          <w:rFonts w:ascii="Open Sans" w:hAnsi="Open Sans" w:cs="Open Sans"/>
          <w:sz w:val="20"/>
          <w:szCs w:val="20"/>
        </w:rPr>
        <w:t xml:space="preserv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2940D0">
        <w:rPr>
          <w:rFonts w:ascii="Open Sans" w:hAnsi="Open Sans" w:cs="Open Sans"/>
          <w:sz w:val="20"/>
          <w:szCs w:val="20"/>
        </w:rPr>
        <w:t>TOYS</w:t>
      </w:r>
      <w:r w:rsidR="00DF09C7">
        <w:rPr>
          <w:rFonts w:ascii="Open Sans" w:hAnsi="Open Sans" w:cs="Open Sans"/>
          <w:sz w:val="20"/>
          <w:szCs w:val="20"/>
        </w:rPr>
        <w:t xml:space="preserve"> </w:t>
      </w:r>
      <w:r w:rsidRPr="007A2019">
        <w:rPr>
          <w:rFonts w:ascii="Open Sans" w:hAnsi="Open Sans" w:cs="Open Sans"/>
          <w:sz w:val="20"/>
          <w:szCs w:val="20"/>
        </w:rPr>
        <w:t>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64EF5561" w14:textId="7889F0D4" w:rsidR="006B243E" w:rsidRDefault="00C148ED" w:rsidP="006B243E">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pliées</w:t>
      </w:r>
      <w:r w:rsidR="002D3B67" w:rsidRPr="007A2019">
        <w:rPr>
          <w:rFonts w:ascii="Open Sans" w:hAnsi="Open Sans" w:cs="Open Sans"/>
          <w:sz w:val="20"/>
          <w:szCs w:val="20"/>
        </w:rPr>
        <w:t xml:space="preserve"> </w:t>
      </w:r>
      <w:r w:rsidR="006B243E">
        <w:rPr>
          <w:rFonts w:ascii="Open Sans" w:hAnsi="Open Sans" w:cs="Open Sans"/>
          <w:sz w:val="20"/>
          <w:szCs w:val="20"/>
        </w:rPr>
        <w:t xml:space="preserve">ATELIERS 3S </w:t>
      </w:r>
      <w:r w:rsidR="002940D0">
        <w:rPr>
          <w:rFonts w:ascii="Open Sans" w:hAnsi="Open Sans" w:cs="Open Sans"/>
          <w:sz w:val="20"/>
          <w:szCs w:val="20"/>
        </w:rPr>
        <w:t>TOYS</w:t>
      </w:r>
      <w:r w:rsidR="006B243E">
        <w:rPr>
          <w:rFonts w:ascii="Open Sans" w:hAnsi="Open Sans" w:cs="Open Sans"/>
          <w:sz w:val="20"/>
          <w:szCs w:val="20"/>
        </w:rPr>
        <w:t xml:space="preserve"> :</w:t>
      </w:r>
    </w:p>
    <w:p w14:paraId="511E2625" w14:textId="77777777" w:rsidR="00EC2CF0" w:rsidRPr="0094742A" w:rsidRDefault="00EC2CF0" w:rsidP="00EC2CF0">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0CAA3A67" w14:textId="77777777" w:rsidR="00EC2CF0" w:rsidRDefault="00EC2CF0" w:rsidP="00EC2CF0">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798F368A" w14:textId="77777777" w:rsidR="00EC2CF0" w:rsidRPr="004B63DD" w:rsidRDefault="00EC2CF0" w:rsidP="00EC2CF0">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062C4406" w14:textId="77777777" w:rsidR="00EC2CF0" w:rsidRPr="0094742A" w:rsidRDefault="00EC2CF0" w:rsidP="00EC2CF0">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 xml:space="preserve">prélaquage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6B3A3F44" w14:textId="77777777" w:rsidR="00EC2CF0" w:rsidRDefault="00EC2CF0" w:rsidP="00EC2CF0">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349A1089" w14:textId="77777777" w:rsidR="00EC2CF0" w:rsidRDefault="00EC2CF0" w:rsidP="00EC2CF0">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157922ED" w14:textId="77777777" w:rsidR="00EC2CF0" w:rsidRDefault="00EC2CF0" w:rsidP="00EC2CF0">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633D98B1" w14:textId="77777777" w:rsidR="00EC2CF0" w:rsidRDefault="00EC2CF0" w:rsidP="00EC2CF0">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4D1799CA" w14:textId="77777777" w:rsidR="00EC2CF0" w:rsidRPr="004B63DD" w:rsidRDefault="00EC2CF0" w:rsidP="00EC2CF0">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D73ABE8" w14:textId="77777777" w:rsidR="00EC2CF0" w:rsidRDefault="00EC2CF0" w:rsidP="00EC2CF0">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 (Nuanciers Originel et Matières hors 604 DARK BRONZE)</w:t>
      </w:r>
    </w:p>
    <w:p w14:paraId="7996AEBB" w14:textId="77777777" w:rsidR="00EC2CF0" w:rsidRDefault="00EC2CF0" w:rsidP="00EC2CF0">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 (Nuancier Esprit Zinc + 604 DARK BRONZE)</w:t>
      </w:r>
    </w:p>
    <w:p w14:paraId="24BA38C4" w14:textId="77777777" w:rsidR="00EC2CF0" w:rsidRDefault="00EC2CF0" w:rsidP="00EC2CF0">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postlaquage 60µm de coloris RAL…</w:t>
      </w:r>
    </w:p>
    <w:p w14:paraId="1720825C" w14:textId="77777777" w:rsidR="00EC2CF0" w:rsidRDefault="00EC2CF0" w:rsidP="00EC2CF0">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6E54D9E2" w14:textId="1EAEFE44" w:rsidR="007A2019" w:rsidRPr="007A2019" w:rsidRDefault="007A2019" w:rsidP="006B243E">
      <w:pPr>
        <w:pStyle w:val="Sansinterligne"/>
        <w:jc w:val="both"/>
        <w:rPr>
          <w:rFonts w:ascii="Open Sans" w:hAnsi="Open Sans" w:cs="Open Sans"/>
          <w:sz w:val="20"/>
          <w:szCs w:val="20"/>
        </w:rPr>
      </w:pPr>
      <w:r w:rsidRPr="007A2019">
        <w:rPr>
          <w:rFonts w:ascii="Open Sans" w:hAnsi="Open Sans" w:cs="Open Sans"/>
          <w:sz w:val="20"/>
          <w:szCs w:val="20"/>
        </w:rPr>
        <w:t xml:space="preserve">posées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3F3EBEA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DF08C7">
        <w:rPr>
          <w:rFonts w:ascii="Open Sans" w:hAnsi="Open Sans" w:cs="Open Sans"/>
          <w:sz w:val="20"/>
          <w:szCs w:val="20"/>
        </w:rPr>
        <w:t>TOYS</w:t>
      </w:r>
      <w:r w:rsidR="00862612">
        <w:rPr>
          <w:rFonts w:ascii="Open Sans" w:hAnsi="Open Sans" w:cs="Open Sans"/>
          <w:sz w:val="20"/>
          <w:szCs w:val="20"/>
        </w:rPr>
        <w:t xml:space="preserve"> </w:t>
      </w:r>
      <w:r w:rsidRPr="007A2019">
        <w:rPr>
          <w:rFonts w:ascii="Open Sans" w:hAnsi="Open Sans" w:cs="Open Sans"/>
          <w:sz w:val="20"/>
          <w:szCs w:val="20"/>
        </w:rPr>
        <w:t xml:space="preserve">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Ral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lastRenderedPageBreak/>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663F63D5" w14:textId="6924977D" w:rsidR="006B243E" w:rsidRDefault="00C148ED" w:rsidP="006B243E">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t>Une/plusieurs tôle/tôles</w:t>
      </w:r>
      <w:r w:rsidRPr="007A2019">
        <w:rPr>
          <w:rFonts w:ascii="Open Sans" w:hAnsi="Open Sans" w:cs="Open Sans"/>
          <w:sz w:val="20"/>
          <w:szCs w:val="20"/>
        </w:rPr>
        <w:t xml:space="preserve"> de bardage pliée(s) </w:t>
      </w:r>
      <w:r w:rsidR="006B243E">
        <w:rPr>
          <w:rFonts w:ascii="Open Sans" w:hAnsi="Open Sans" w:cs="Open Sans"/>
          <w:sz w:val="20"/>
          <w:szCs w:val="20"/>
        </w:rPr>
        <w:t xml:space="preserve">ATELIERS 3S </w:t>
      </w:r>
      <w:r w:rsidR="00DF08C7">
        <w:rPr>
          <w:rFonts w:ascii="Open Sans" w:hAnsi="Open Sans" w:cs="Open Sans"/>
          <w:sz w:val="20"/>
          <w:szCs w:val="20"/>
        </w:rPr>
        <w:t>TOYS</w:t>
      </w:r>
      <w:r w:rsidR="006B243E">
        <w:rPr>
          <w:rFonts w:ascii="Open Sans" w:hAnsi="Open Sans" w:cs="Open Sans"/>
          <w:sz w:val="20"/>
          <w:szCs w:val="20"/>
        </w:rPr>
        <w:t xml:space="preserve"> :</w:t>
      </w:r>
    </w:p>
    <w:p w14:paraId="460AE125" w14:textId="77777777" w:rsidR="00DF08C7" w:rsidRPr="0094742A" w:rsidRDefault="00DF08C7" w:rsidP="00DF08C7">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2A6C34B7" w14:textId="77777777" w:rsidR="00DF08C7" w:rsidRDefault="00DF08C7" w:rsidP="00DF08C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142F1604" w14:textId="77777777" w:rsidR="00DF08C7" w:rsidRPr="004B63DD" w:rsidRDefault="00DF08C7" w:rsidP="00DF08C7">
      <w:pPr>
        <w:pStyle w:val="Sansinterligne"/>
        <w:ind w:left="720"/>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D6C6081" w14:textId="77777777" w:rsidR="00DF08C7" w:rsidRPr="0094742A" w:rsidRDefault="00DF08C7" w:rsidP="00DF08C7">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 xml:space="preserve">prélaquage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71BF38E2" w14:textId="77777777" w:rsidR="00DF08C7" w:rsidRDefault="00DF08C7" w:rsidP="00DF08C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4FF63867" w14:textId="77777777" w:rsidR="00DF08C7" w:rsidRDefault="00DF08C7" w:rsidP="00DF08C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33DE9C76" w14:textId="77777777" w:rsidR="00DF08C7" w:rsidRDefault="00DF08C7" w:rsidP="00DF08C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7E253AEC" w14:textId="77777777" w:rsidR="00DF08C7" w:rsidRDefault="00DF08C7" w:rsidP="00DF08C7">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75526AB0" w14:textId="77777777" w:rsidR="00DF08C7" w:rsidRPr="004B63DD" w:rsidRDefault="00DF08C7" w:rsidP="00DF08C7">
      <w:pPr>
        <w:pStyle w:val="Sansinterligne"/>
        <w:ind w:left="720"/>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5D3E4FC" w14:textId="77777777" w:rsidR="00DF08C7" w:rsidRDefault="00DF08C7" w:rsidP="00DF08C7">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 (Nuanciers Originel et Matières hors 604 DARK BRONZE)</w:t>
      </w:r>
    </w:p>
    <w:p w14:paraId="5D048BE9" w14:textId="77777777" w:rsidR="00DF08C7" w:rsidRDefault="00DF08C7" w:rsidP="00DF08C7">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 (Nuancier Esprit Zinc + 604 DARK BRONZE)</w:t>
      </w:r>
    </w:p>
    <w:p w14:paraId="127846EF" w14:textId="77777777" w:rsidR="00DF08C7" w:rsidRDefault="00DF08C7" w:rsidP="00DF08C7">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postlaquage 60µm de coloris RAL…</w:t>
      </w:r>
    </w:p>
    <w:p w14:paraId="2B45F7C5" w14:textId="77777777" w:rsidR="00DF08C7" w:rsidRDefault="00DF08C7" w:rsidP="00DF08C7">
      <w:pPr>
        <w:pStyle w:val="Sansinterligne"/>
        <w:ind w:left="720"/>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6E54D9F2" w14:textId="7B13EC34" w:rsidR="007A2019" w:rsidRPr="007A2019" w:rsidRDefault="007A2019" w:rsidP="006B243E">
      <w:pPr>
        <w:pStyle w:val="Sansinterligne"/>
        <w:jc w:val="both"/>
        <w:rPr>
          <w:rFonts w:ascii="Open Sans" w:hAnsi="Open Sans" w:cs="Open Sans"/>
          <w:sz w:val="20"/>
          <w:szCs w:val="20"/>
        </w:rPr>
      </w:pPr>
      <w:r w:rsidRPr="007A2019">
        <w:rPr>
          <w:rFonts w:ascii="Open Sans" w:hAnsi="Open Sans" w:cs="Open Sans"/>
          <w:sz w:val="20"/>
          <w:szCs w:val="20"/>
        </w:rPr>
        <w:t>posée</w:t>
      </w:r>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Performance  thermique</w:t>
      </w:r>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2B2801E3"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D77ED1">
        <w:rPr>
          <w:rFonts w:ascii="Open Sans" w:hAnsi="Open Sans" w:cs="Open Sans"/>
          <w:sz w:val="20"/>
          <w:szCs w:val="20"/>
        </w:rPr>
        <w:t>ATELIERS</w:t>
      </w:r>
      <w:r w:rsidR="00850A50" w:rsidRPr="00323570">
        <w:rPr>
          <w:rFonts w:ascii="Open Sans" w:hAnsi="Open Sans" w:cs="Open Sans"/>
          <w:sz w:val="20"/>
          <w:szCs w:val="20"/>
        </w:rPr>
        <w:t xml:space="preserve"> 3S </w:t>
      </w:r>
      <w:r w:rsidR="00185F79">
        <w:rPr>
          <w:rFonts w:ascii="Open Sans" w:hAnsi="Open Sans" w:cs="Open Sans"/>
          <w:sz w:val="20"/>
          <w:szCs w:val="20"/>
        </w:rPr>
        <w:t>TOYS</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W/m.K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(W/m².K)</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lastRenderedPageBreak/>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731DDD28" w14:textId="77777777" w:rsidR="00E86C63" w:rsidRDefault="00E86C63" w:rsidP="00E86C63">
      <w:pPr>
        <w:pStyle w:val="Sansinterligne"/>
        <w:ind w:left="720"/>
        <w:jc w:val="both"/>
        <w:rPr>
          <w:rFonts w:ascii="Open Sans" w:hAnsi="Open Sans" w:cs="Open Sans"/>
          <w:b/>
          <w:sz w:val="20"/>
          <w:szCs w:val="20"/>
          <w:u w:val="single"/>
        </w:rPr>
      </w:pPr>
    </w:p>
    <w:p w14:paraId="6E54DA30" w14:textId="51B6F690"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3" w14:textId="7B4EFAB9" w:rsidR="007A2019" w:rsidRPr="007A2019" w:rsidRDefault="00922227" w:rsidP="00D77ED1">
      <w:pPr>
        <w:pStyle w:val="Sansinterligne"/>
        <w:jc w:val="both"/>
        <w:rPr>
          <w:rFonts w:ascii="Open Sans" w:hAnsi="Open Sans" w:cs="Open Sans"/>
          <w:bC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 xml:space="preserve">amme </w:t>
      </w:r>
      <w:r w:rsidR="00185F79">
        <w:rPr>
          <w:rFonts w:ascii="Open Sans" w:hAnsi="Open Sans" w:cs="Open Sans"/>
          <w:sz w:val="20"/>
          <w:szCs w:val="20"/>
        </w:rPr>
        <w:t>TOYS</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92FC6" w14:textId="77777777" w:rsidR="00DE62CB" w:rsidRDefault="00DE62CB" w:rsidP="006F74A1">
      <w:pPr>
        <w:spacing w:after="0" w:line="240" w:lineRule="auto"/>
      </w:pPr>
      <w:r>
        <w:separator/>
      </w:r>
    </w:p>
  </w:endnote>
  <w:endnote w:type="continuationSeparator" w:id="0">
    <w:p w14:paraId="0BC12599" w14:textId="77777777" w:rsidR="00DE62CB" w:rsidRDefault="00DE62CB"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FE089" w14:textId="77777777" w:rsidR="00DE62CB" w:rsidRDefault="00DE62CB" w:rsidP="006F74A1">
      <w:pPr>
        <w:spacing w:after="0" w:line="240" w:lineRule="auto"/>
      </w:pPr>
      <w:r>
        <w:separator/>
      </w:r>
    </w:p>
  </w:footnote>
  <w:footnote w:type="continuationSeparator" w:id="0">
    <w:p w14:paraId="48C79C04" w14:textId="77777777" w:rsidR="00DE62CB" w:rsidRDefault="00DE62CB"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4DA39" w14:textId="5DB4E302" w:rsidR="00DD4309" w:rsidRDefault="00CB61A2" w:rsidP="00C96C53">
    <w:pPr>
      <w:pStyle w:val="En-tte"/>
      <w:ind w:left="708"/>
      <w:rPr>
        <w:noProof/>
        <w:lang w:eastAsia="fr-FR"/>
      </w:rPr>
    </w:pPr>
    <w:r w:rsidRPr="00567F74">
      <w:rPr>
        <w:noProof/>
        <w:lang w:eastAsia="fr-FR"/>
      </w:rPr>
      <w:drawing>
        <wp:anchor distT="0" distB="0" distL="114300" distR="114300" simplePos="0" relativeHeight="251659264" behindDoc="0" locked="0" layoutInCell="1" allowOverlap="1" wp14:anchorId="7F75A667" wp14:editId="0D48B431">
          <wp:simplePos x="0" y="0"/>
          <wp:positionH relativeFrom="column">
            <wp:posOffset>4594860</wp:posOffset>
          </wp:positionH>
          <wp:positionV relativeFrom="paragraph">
            <wp:posOffset>3810</wp:posOffset>
          </wp:positionV>
          <wp:extent cx="1165860" cy="475143"/>
          <wp:effectExtent l="0" t="0" r="0" b="1270"/>
          <wp:wrapNone/>
          <wp:docPr id="186462198" name="Image 1" descr="Une image contenant Graphique, clipart, symbol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2198" name="Image 1" descr="Une image contenant Graphique, clipart, symbol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65860" cy="475143"/>
                  </a:xfrm>
                  <a:prstGeom prst="rect">
                    <a:avLst/>
                  </a:prstGeom>
                </pic:spPr>
              </pic:pic>
            </a:graphicData>
          </a:graphic>
        </wp:anchor>
      </w:drawing>
    </w:r>
    <w:r w:rsidR="00832C12">
      <w:rPr>
        <w:noProof/>
        <w:lang w:eastAsia="fr-FR"/>
      </w:rPr>
      <w:drawing>
        <wp:anchor distT="0" distB="0" distL="114300" distR="114300" simplePos="0" relativeHeight="251656192" behindDoc="1" locked="0" layoutInCell="1" allowOverlap="1" wp14:anchorId="1A62A968" wp14:editId="08B68910">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4802238">
    <w:abstractNumId w:val="9"/>
  </w:num>
  <w:num w:numId="2" w16cid:durableId="996113739">
    <w:abstractNumId w:val="5"/>
  </w:num>
  <w:num w:numId="3" w16cid:durableId="1522357666">
    <w:abstractNumId w:val="10"/>
  </w:num>
  <w:num w:numId="4" w16cid:durableId="1026978221">
    <w:abstractNumId w:val="3"/>
  </w:num>
  <w:num w:numId="5" w16cid:durableId="791170142">
    <w:abstractNumId w:val="6"/>
  </w:num>
  <w:num w:numId="6" w16cid:durableId="814875490">
    <w:abstractNumId w:val="8"/>
  </w:num>
  <w:num w:numId="7" w16cid:durableId="13337538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5796611">
    <w:abstractNumId w:val="6"/>
  </w:num>
  <w:num w:numId="9" w16cid:durableId="187525604">
    <w:abstractNumId w:val="1"/>
  </w:num>
  <w:num w:numId="10" w16cid:durableId="528299034">
    <w:abstractNumId w:val="7"/>
  </w:num>
  <w:num w:numId="11" w16cid:durableId="1575047898">
    <w:abstractNumId w:val="2"/>
  </w:num>
  <w:num w:numId="12" w16cid:durableId="1331837436">
    <w:abstractNumId w:val="0"/>
  </w:num>
  <w:num w:numId="13" w16cid:durableId="66559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07975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751F"/>
    <w:rsid w:val="0005458A"/>
    <w:rsid w:val="00086EA7"/>
    <w:rsid w:val="000A56A2"/>
    <w:rsid w:val="000B1910"/>
    <w:rsid w:val="000B2D36"/>
    <w:rsid w:val="000D5C50"/>
    <w:rsid w:val="000E0E91"/>
    <w:rsid w:val="00122810"/>
    <w:rsid w:val="00185F79"/>
    <w:rsid w:val="00232D42"/>
    <w:rsid w:val="002940D0"/>
    <w:rsid w:val="002D35D8"/>
    <w:rsid w:val="002D3B67"/>
    <w:rsid w:val="002D46A8"/>
    <w:rsid w:val="002E5A3B"/>
    <w:rsid w:val="002F372C"/>
    <w:rsid w:val="0030153A"/>
    <w:rsid w:val="00323570"/>
    <w:rsid w:val="003518C1"/>
    <w:rsid w:val="003907D5"/>
    <w:rsid w:val="003F3BFB"/>
    <w:rsid w:val="00410991"/>
    <w:rsid w:val="00411E97"/>
    <w:rsid w:val="004403CA"/>
    <w:rsid w:val="004852D4"/>
    <w:rsid w:val="004A48D3"/>
    <w:rsid w:val="004C0587"/>
    <w:rsid w:val="004E6EF1"/>
    <w:rsid w:val="004F2FA2"/>
    <w:rsid w:val="004F7513"/>
    <w:rsid w:val="00501846"/>
    <w:rsid w:val="0050233F"/>
    <w:rsid w:val="00502F6F"/>
    <w:rsid w:val="00512D2C"/>
    <w:rsid w:val="0052264C"/>
    <w:rsid w:val="00546BF6"/>
    <w:rsid w:val="00547317"/>
    <w:rsid w:val="005504AC"/>
    <w:rsid w:val="0056387C"/>
    <w:rsid w:val="00573740"/>
    <w:rsid w:val="00576D02"/>
    <w:rsid w:val="005C6619"/>
    <w:rsid w:val="005D2181"/>
    <w:rsid w:val="005E53A2"/>
    <w:rsid w:val="00612234"/>
    <w:rsid w:val="006336AB"/>
    <w:rsid w:val="006714A2"/>
    <w:rsid w:val="00681881"/>
    <w:rsid w:val="00681EBC"/>
    <w:rsid w:val="006A39AC"/>
    <w:rsid w:val="006B243E"/>
    <w:rsid w:val="006E0486"/>
    <w:rsid w:val="006F74A1"/>
    <w:rsid w:val="007139C9"/>
    <w:rsid w:val="007225CB"/>
    <w:rsid w:val="007749EA"/>
    <w:rsid w:val="007A2019"/>
    <w:rsid w:val="007D35E1"/>
    <w:rsid w:val="00832C12"/>
    <w:rsid w:val="00850A50"/>
    <w:rsid w:val="00851BE4"/>
    <w:rsid w:val="00862612"/>
    <w:rsid w:val="00872040"/>
    <w:rsid w:val="00880FE8"/>
    <w:rsid w:val="00884BB8"/>
    <w:rsid w:val="008A6127"/>
    <w:rsid w:val="008B00D8"/>
    <w:rsid w:val="008B119F"/>
    <w:rsid w:val="008B168B"/>
    <w:rsid w:val="00922227"/>
    <w:rsid w:val="00936E04"/>
    <w:rsid w:val="00950ED7"/>
    <w:rsid w:val="009D542A"/>
    <w:rsid w:val="00A04C49"/>
    <w:rsid w:val="00A43337"/>
    <w:rsid w:val="00A818A3"/>
    <w:rsid w:val="00AC68E7"/>
    <w:rsid w:val="00AF75E7"/>
    <w:rsid w:val="00B04276"/>
    <w:rsid w:val="00B3109F"/>
    <w:rsid w:val="00B3767B"/>
    <w:rsid w:val="00B60CEF"/>
    <w:rsid w:val="00B86269"/>
    <w:rsid w:val="00B95BDE"/>
    <w:rsid w:val="00BB364B"/>
    <w:rsid w:val="00BC10F3"/>
    <w:rsid w:val="00BE1CE7"/>
    <w:rsid w:val="00C125AD"/>
    <w:rsid w:val="00C148ED"/>
    <w:rsid w:val="00C4298D"/>
    <w:rsid w:val="00C74AB5"/>
    <w:rsid w:val="00C76E7D"/>
    <w:rsid w:val="00C951B1"/>
    <w:rsid w:val="00C96C53"/>
    <w:rsid w:val="00CA36EE"/>
    <w:rsid w:val="00CB61A2"/>
    <w:rsid w:val="00CC4250"/>
    <w:rsid w:val="00CC6B0E"/>
    <w:rsid w:val="00CD6310"/>
    <w:rsid w:val="00D30751"/>
    <w:rsid w:val="00D37003"/>
    <w:rsid w:val="00D77ED1"/>
    <w:rsid w:val="00D84FEA"/>
    <w:rsid w:val="00DA0F95"/>
    <w:rsid w:val="00DD4309"/>
    <w:rsid w:val="00DD5BE7"/>
    <w:rsid w:val="00DE62CB"/>
    <w:rsid w:val="00DF08C7"/>
    <w:rsid w:val="00DF09C7"/>
    <w:rsid w:val="00E82AA2"/>
    <w:rsid w:val="00E86C63"/>
    <w:rsid w:val="00E95A58"/>
    <w:rsid w:val="00EC2CF0"/>
    <w:rsid w:val="00EE0BB0"/>
    <w:rsid w:val="00F209E2"/>
    <w:rsid w:val="00F65527"/>
    <w:rsid w:val="00F92E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customXml/itemProps2.xml><?xml version="1.0" encoding="utf-8"?>
<ds:datastoreItem xmlns:ds="http://schemas.openxmlformats.org/officeDocument/2006/customXml" ds:itemID="{D7A99E59-43B5-4772-935E-E476B76DB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1D5ABE-02AC-4ACE-8CCF-BF4A378097B4}">
  <ds:schemaRefs>
    <ds:schemaRef ds:uri="http://schemas.microsoft.com/sharepoint/v3/contenttype/forms"/>
  </ds:schemaRefs>
</ds:datastoreItem>
</file>

<file path=customXml/itemProps4.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764</Words>
  <Characters>4202</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41</cp:revision>
  <cp:lastPrinted>2016-01-20T08:20:00Z</cp:lastPrinted>
  <dcterms:created xsi:type="dcterms:W3CDTF">2016-01-21T13:20:00Z</dcterms:created>
  <dcterms:modified xsi:type="dcterms:W3CDTF">2024-09-05T13:10:00Z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y fmtid="{D5CDD505-2E9C-101B-9397-08002B2CF9AE}" pid="4" name="MediaServiceImageTags">
    <vt:lpwstr/>
  </property>
</Properties>
</file>